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1571" w14:textId="44DA0C87" w:rsidR="00252B98" w:rsidRPr="009D1748" w:rsidRDefault="007B4401" w:rsidP="001E1885">
      <w:pPr>
        <w:pStyle w:val="Heading"/>
        <w:spacing w:after="0" w:line="276" w:lineRule="auto"/>
        <w:jc w:val="center"/>
        <w:rPr>
          <w:rFonts w:ascii="Tahoma" w:hAnsi="Tahoma" w:cs="Tahoma"/>
          <w:szCs w:val="22"/>
        </w:rPr>
      </w:pPr>
      <w:r w:rsidRPr="009D1748">
        <w:rPr>
          <w:rFonts w:ascii="Tahoma" w:hAnsi="Tahoma" w:cs="Tahoma"/>
          <w:szCs w:val="22"/>
        </w:rPr>
        <w:t>TERMO DE ACEITAÇÃ</w:t>
      </w:r>
      <w:r w:rsidR="000F2A82" w:rsidRPr="009D1748">
        <w:rPr>
          <w:rFonts w:ascii="Tahoma" w:hAnsi="Tahoma" w:cs="Tahoma"/>
          <w:szCs w:val="22"/>
        </w:rPr>
        <w:t>O</w:t>
      </w:r>
      <w:r w:rsidR="004D1C1F" w:rsidRPr="009D1748">
        <w:rPr>
          <w:rFonts w:ascii="Tahoma" w:hAnsi="Tahoma" w:cs="Tahoma"/>
          <w:szCs w:val="22"/>
        </w:rPr>
        <w:t xml:space="preserve"> DA </w:t>
      </w:r>
      <w:r w:rsidRPr="009D1748">
        <w:rPr>
          <w:rFonts w:ascii="Tahoma" w:hAnsi="Tahoma" w:cs="Tahoma"/>
          <w:szCs w:val="22"/>
        </w:rPr>
        <w:t>1ª</w:t>
      </w:r>
      <w:r w:rsidR="00252B98" w:rsidRPr="009D1748">
        <w:rPr>
          <w:rFonts w:ascii="Tahoma" w:hAnsi="Tahoma" w:cs="Tahoma"/>
          <w:szCs w:val="22"/>
        </w:rPr>
        <w:t xml:space="preserve"> EMISSÃO</w:t>
      </w:r>
      <w:r w:rsidRPr="009D1748">
        <w:rPr>
          <w:rFonts w:ascii="Tahoma" w:hAnsi="Tahoma" w:cs="Tahoma"/>
          <w:szCs w:val="22"/>
        </w:rPr>
        <w:t xml:space="preserve"> DE COTAS</w:t>
      </w:r>
      <w:r w:rsidR="00252B98" w:rsidRPr="009D1748">
        <w:rPr>
          <w:rFonts w:ascii="Tahoma" w:hAnsi="Tahoma" w:cs="Tahoma"/>
          <w:szCs w:val="22"/>
        </w:rPr>
        <w:t xml:space="preserve"> DO</w:t>
      </w:r>
    </w:p>
    <w:p w14:paraId="0A864D07" w14:textId="7B527827" w:rsidR="00E84FE7" w:rsidRPr="009D1748" w:rsidRDefault="00A64E02" w:rsidP="001E1885">
      <w:pPr>
        <w:jc w:val="center"/>
        <w:rPr>
          <w:rFonts w:ascii="Tahoma" w:hAnsi="Tahoma" w:cs="Tahoma"/>
          <w:b/>
        </w:rPr>
      </w:pPr>
      <w:r w:rsidRPr="009D1748">
        <w:rPr>
          <w:rFonts w:ascii="Tahoma" w:hAnsi="Tahoma" w:cs="Tahoma"/>
          <w:b/>
        </w:rPr>
        <w:t>SANTANDER PAPÉIS IMOBILIÁRIOS FUNDO DE INVESTIMENTO IMOBILIÁRIO</w:t>
      </w:r>
    </w:p>
    <w:p w14:paraId="75182F43" w14:textId="1031CCD3" w:rsidR="00252B98" w:rsidRPr="009D1748" w:rsidRDefault="00B616F1" w:rsidP="001E1885">
      <w:pPr>
        <w:pStyle w:val="Heading"/>
        <w:spacing w:after="0" w:line="276" w:lineRule="auto"/>
        <w:jc w:val="center"/>
        <w:rPr>
          <w:rFonts w:ascii="Tahoma" w:hAnsi="Tahoma" w:cs="Tahoma"/>
          <w:b w:val="0"/>
          <w:szCs w:val="22"/>
        </w:rPr>
      </w:pPr>
      <w:r w:rsidRPr="009D1748">
        <w:rPr>
          <w:rFonts w:ascii="Tahoma" w:hAnsi="Tahoma" w:cs="Tahoma"/>
          <w:b w:val="0"/>
          <w:szCs w:val="22"/>
        </w:rPr>
        <w:t xml:space="preserve">CNPJ nº </w:t>
      </w:r>
      <w:r w:rsidR="00F56DDE" w:rsidRPr="009D1748">
        <w:rPr>
          <w:rFonts w:ascii="Tahoma" w:hAnsi="Tahoma" w:cs="Tahoma"/>
          <w:b w:val="0"/>
          <w:szCs w:val="22"/>
        </w:rPr>
        <w:t>51.646.298/0001-42</w:t>
      </w:r>
      <w:r w:rsidR="00F56DDE" w:rsidRPr="009D1748" w:rsidDel="00F56DDE">
        <w:rPr>
          <w:rFonts w:ascii="Tahoma" w:hAnsi="Tahoma" w:cs="Tahoma"/>
          <w:b w:val="0"/>
          <w:szCs w:val="22"/>
        </w:rPr>
        <w:t xml:space="preserve"> </w:t>
      </w:r>
    </w:p>
    <w:p w14:paraId="2D2B6C60" w14:textId="77777777" w:rsidR="00386CB9" w:rsidRPr="009D1748" w:rsidRDefault="00386CB9" w:rsidP="001E1885">
      <w:pPr>
        <w:pStyle w:val="Heading"/>
        <w:spacing w:after="0" w:line="276" w:lineRule="auto"/>
        <w:jc w:val="center"/>
        <w:rPr>
          <w:rFonts w:ascii="Tahoma" w:hAnsi="Tahoma" w:cs="Tahoma"/>
          <w:b w:val="0"/>
          <w:szCs w:val="22"/>
        </w:rPr>
      </w:pPr>
    </w:p>
    <w:p w14:paraId="1E99E4E8" w14:textId="3C1CDF09" w:rsidR="00E84FE7" w:rsidRPr="009D1748" w:rsidRDefault="00252B98" w:rsidP="001E1885">
      <w:pPr>
        <w:pStyle w:val="Heading"/>
        <w:spacing w:after="0" w:line="276" w:lineRule="auto"/>
        <w:jc w:val="center"/>
        <w:rPr>
          <w:rFonts w:ascii="Tahoma" w:hAnsi="Tahoma" w:cs="Tahoma"/>
          <w:szCs w:val="22"/>
        </w:rPr>
      </w:pPr>
      <w:r w:rsidRPr="009D1748">
        <w:rPr>
          <w:rFonts w:ascii="Tahoma" w:hAnsi="Tahoma" w:cs="Tahoma"/>
          <w:b w:val="0"/>
          <w:szCs w:val="22"/>
        </w:rPr>
        <w:t>administrado pela</w:t>
      </w:r>
      <w:r w:rsidRPr="009D1748">
        <w:rPr>
          <w:rFonts w:ascii="Tahoma" w:hAnsi="Tahoma" w:cs="Tahoma"/>
          <w:szCs w:val="22"/>
        </w:rPr>
        <w:t xml:space="preserve"> </w:t>
      </w:r>
      <w:r w:rsidR="00E84FE7" w:rsidRPr="009D1748">
        <w:rPr>
          <w:rFonts w:ascii="Tahoma" w:hAnsi="Tahoma" w:cs="Tahoma"/>
          <w:bCs/>
          <w:szCs w:val="22"/>
        </w:rPr>
        <w:t>S3 CACEIS BRASIL DISTRIBUIDORA DE TÍTULOS E VALORES MOBILIÁRIOS S.A.</w:t>
      </w:r>
    </w:p>
    <w:p w14:paraId="3642568F" w14:textId="3AA5234D" w:rsidR="00252B98" w:rsidRPr="009D1748" w:rsidRDefault="00252B98" w:rsidP="001E1885">
      <w:pPr>
        <w:pStyle w:val="Heading"/>
        <w:spacing w:after="0" w:line="276" w:lineRule="auto"/>
        <w:jc w:val="center"/>
        <w:rPr>
          <w:rFonts w:ascii="Tahoma" w:hAnsi="Tahoma" w:cs="Tahoma"/>
          <w:b w:val="0"/>
          <w:szCs w:val="22"/>
        </w:rPr>
      </w:pPr>
      <w:r w:rsidRPr="009D1748">
        <w:rPr>
          <w:rFonts w:ascii="Tahoma" w:hAnsi="Tahoma" w:cs="Tahoma"/>
          <w:b w:val="0"/>
          <w:szCs w:val="22"/>
        </w:rPr>
        <w:t xml:space="preserve">CNPJ sob o nº </w:t>
      </w:r>
      <w:r w:rsidR="00E84FE7" w:rsidRPr="009D1748">
        <w:rPr>
          <w:rFonts w:ascii="Tahoma" w:hAnsi="Tahoma" w:cs="Tahoma"/>
          <w:b w:val="0"/>
          <w:szCs w:val="22"/>
        </w:rPr>
        <w:t>62.318.407/0001-19</w:t>
      </w:r>
    </w:p>
    <w:p w14:paraId="29FF7F1F" w14:textId="6BCD55AE" w:rsidR="00252B98" w:rsidRPr="009D1748" w:rsidRDefault="00E84FE7" w:rsidP="001E1885">
      <w:pPr>
        <w:pStyle w:val="Heading"/>
        <w:spacing w:after="0" w:line="276" w:lineRule="auto"/>
        <w:jc w:val="center"/>
        <w:rPr>
          <w:rFonts w:ascii="Tahoma" w:hAnsi="Tahoma" w:cs="Tahoma"/>
          <w:b w:val="0"/>
          <w:szCs w:val="22"/>
        </w:rPr>
      </w:pPr>
      <w:r w:rsidRPr="009D1748">
        <w:rPr>
          <w:rFonts w:ascii="Tahoma" w:hAnsi="Tahoma" w:cs="Tahoma"/>
          <w:b w:val="0"/>
          <w:szCs w:val="22"/>
        </w:rPr>
        <w:t>Rua Amador Bueno, 474, 1º Andar, Bloco D</w:t>
      </w:r>
      <w:r w:rsidR="00252B98" w:rsidRPr="009D1748">
        <w:rPr>
          <w:rFonts w:ascii="Tahoma" w:hAnsi="Tahoma" w:cs="Tahoma"/>
          <w:b w:val="0"/>
          <w:szCs w:val="22"/>
        </w:rPr>
        <w:t xml:space="preserve">, CEP </w:t>
      </w:r>
      <w:r w:rsidRPr="009D1748">
        <w:rPr>
          <w:rFonts w:ascii="Tahoma" w:hAnsi="Tahoma" w:cs="Tahoma"/>
          <w:b w:val="0"/>
          <w:szCs w:val="22"/>
        </w:rPr>
        <w:t>04752-005</w:t>
      </w:r>
      <w:r w:rsidR="00252B98" w:rsidRPr="009D1748">
        <w:rPr>
          <w:rFonts w:ascii="Tahoma" w:hAnsi="Tahoma" w:cs="Tahoma"/>
          <w:b w:val="0"/>
          <w:szCs w:val="22"/>
        </w:rPr>
        <w:t xml:space="preserve">, </w:t>
      </w:r>
      <w:r w:rsidRPr="009D1748">
        <w:rPr>
          <w:rFonts w:ascii="Tahoma" w:hAnsi="Tahoma" w:cs="Tahoma"/>
          <w:b w:val="0"/>
          <w:szCs w:val="22"/>
        </w:rPr>
        <w:t>São Paulo/SP</w:t>
      </w:r>
    </w:p>
    <w:p w14:paraId="18CE95E5" w14:textId="77777777" w:rsidR="00386CB9" w:rsidRPr="009D1748" w:rsidRDefault="00386CB9" w:rsidP="001E1885">
      <w:pPr>
        <w:pStyle w:val="Heading"/>
        <w:spacing w:after="0" w:line="276" w:lineRule="auto"/>
        <w:jc w:val="center"/>
        <w:rPr>
          <w:rFonts w:ascii="Tahoma" w:hAnsi="Tahoma" w:cs="Tahoma"/>
          <w:b w:val="0"/>
          <w:szCs w:val="22"/>
        </w:rPr>
      </w:pPr>
    </w:p>
    <w:p w14:paraId="473114F4" w14:textId="5EF0450D" w:rsidR="00386CB9" w:rsidRPr="009D1748" w:rsidRDefault="00252B98" w:rsidP="001E1885">
      <w:pPr>
        <w:pStyle w:val="Heading"/>
        <w:spacing w:after="0" w:line="276" w:lineRule="auto"/>
        <w:jc w:val="center"/>
        <w:rPr>
          <w:rFonts w:ascii="Tahoma" w:hAnsi="Tahoma" w:cs="Tahoma"/>
          <w:bCs/>
          <w:szCs w:val="22"/>
        </w:rPr>
      </w:pPr>
      <w:r w:rsidRPr="009D1748">
        <w:rPr>
          <w:rFonts w:ascii="Tahoma" w:hAnsi="Tahoma" w:cs="Tahoma"/>
          <w:bCs/>
          <w:szCs w:val="22"/>
        </w:rPr>
        <w:t xml:space="preserve">Código ISIN </w:t>
      </w:r>
      <w:r w:rsidR="002F6F1D" w:rsidRPr="009D1748">
        <w:rPr>
          <w:rFonts w:ascii="Tahoma" w:hAnsi="Tahoma" w:cs="Tahoma"/>
          <w:bCs/>
          <w:szCs w:val="22"/>
        </w:rPr>
        <w:t xml:space="preserve">das Cotas do Fundo </w:t>
      </w:r>
      <w:r w:rsidR="004063C7" w:rsidRPr="004063C7">
        <w:rPr>
          <w:rFonts w:ascii="Tahoma" w:hAnsi="Tahoma" w:cs="Tahoma"/>
          <w:bCs/>
          <w:szCs w:val="22"/>
        </w:rPr>
        <w:t>BRSAPICTF001</w:t>
      </w:r>
      <w:r w:rsidR="004063C7" w:rsidRPr="004063C7" w:rsidDel="004063C7">
        <w:rPr>
          <w:rFonts w:ascii="Tahoma" w:hAnsi="Tahoma" w:cs="Tahoma"/>
          <w:bCs/>
          <w:szCs w:val="22"/>
        </w:rPr>
        <w:t xml:space="preserve"> </w:t>
      </w:r>
    </w:p>
    <w:p w14:paraId="69478E7F" w14:textId="143E9858" w:rsidR="00E84FE7" w:rsidRPr="009D1748" w:rsidRDefault="001C3559" w:rsidP="001E1885">
      <w:pPr>
        <w:pStyle w:val="Heading"/>
        <w:spacing w:after="0" w:line="276" w:lineRule="auto"/>
        <w:jc w:val="center"/>
        <w:rPr>
          <w:rFonts w:ascii="Tahoma" w:hAnsi="Tahoma" w:cs="Tahoma"/>
          <w:bCs/>
          <w:szCs w:val="22"/>
        </w:rPr>
      </w:pPr>
      <w:r w:rsidRPr="009D1748">
        <w:rPr>
          <w:rFonts w:ascii="Tahoma" w:hAnsi="Tahoma" w:cs="Tahoma"/>
          <w:bCs/>
          <w:szCs w:val="22"/>
        </w:rPr>
        <w:t xml:space="preserve">Código de Negociação </w:t>
      </w:r>
      <w:r w:rsidR="002F6F1D" w:rsidRPr="009D1748">
        <w:rPr>
          <w:rFonts w:ascii="Tahoma" w:hAnsi="Tahoma" w:cs="Tahoma"/>
          <w:bCs/>
          <w:szCs w:val="22"/>
        </w:rPr>
        <w:t xml:space="preserve">das Cotas </w:t>
      </w:r>
      <w:r w:rsidRPr="009D1748">
        <w:rPr>
          <w:rFonts w:ascii="Tahoma" w:hAnsi="Tahoma" w:cs="Tahoma"/>
          <w:bCs/>
          <w:szCs w:val="22"/>
        </w:rPr>
        <w:t xml:space="preserve">na B3: </w:t>
      </w:r>
      <w:r w:rsidR="004063C7" w:rsidRPr="004063C7">
        <w:rPr>
          <w:rFonts w:ascii="Tahoma" w:hAnsi="Tahoma" w:cs="Tahoma"/>
          <w:bCs/>
          <w:szCs w:val="22"/>
        </w:rPr>
        <w:t>SAPI</w:t>
      </w:r>
      <w:r w:rsidR="004D2B04">
        <w:rPr>
          <w:rFonts w:ascii="Tahoma" w:hAnsi="Tahoma" w:cs="Tahoma"/>
          <w:bCs/>
          <w:szCs w:val="22"/>
        </w:rPr>
        <w:t>11</w:t>
      </w:r>
      <w:r w:rsidR="004063C7" w:rsidRPr="004063C7" w:rsidDel="004063C7">
        <w:rPr>
          <w:rFonts w:ascii="Tahoma" w:hAnsi="Tahoma" w:cs="Tahoma"/>
          <w:bCs/>
          <w:szCs w:val="22"/>
        </w:rPr>
        <w:t xml:space="preserve"> </w:t>
      </w:r>
    </w:p>
    <w:p w14:paraId="23BD3264" w14:textId="1B5345D3" w:rsidR="00DD5161" w:rsidRPr="009D1748" w:rsidRDefault="00252B98" w:rsidP="001E1885">
      <w:pPr>
        <w:pStyle w:val="Heading"/>
        <w:spacing w:after="0" w:line="276" w:lineRule="auto"/>
        <w:jc w:val="center"/>
        <w:rPr>
          <w:rFonts w:ascii="Tahoma" w:hAnsi="Tahoma" w:cs="Tahoma"/>
          <w:bCs/>
          <w:szCs w:val="22"/>
        </w:rPr>
      </w:pPr>
      <w:r w:rsidRPr="009D1748">
        <w:rPr>
          <w:rFonts w:ascii="Tahoma" w:hAnsi="Tahoma" w:cs="Tahoma"/>
          <w:bCs/>
          <w:szCs w:val="22"/>
        </w:rPr>
        <w:t>Tipo</w:t>
      </w:r>
      <w:r w:rsidRPr="009D1748">
        <w:rPr>
          <w:rFonts w:ascii="Tahoma" w:hAnsi="Tahoma" w:cs="Tahoma"/>
          <w:szCs w:val="22"/>
        </w:rPr>
        <w:t xml:space="preserve"> ANBIMA: </w:t>
      </w:r>
      <w:r w:rsidR="006901E1" w:rsidRPr="009D1748">
        <w:rPr>
          <w:rFonts w:ascii="Tahoma" w:hAnsi="Tahoma" w:cs="Tahoma"/>
          <w:szCs w:val="22"/>
        </w:rPr>
        <w:t>Gestão Ativa</w:t>
      </w:r>
      <w:r w:rsidR="00DD5161" w:rsidRPr="009D1748">
        <w:rPr>
          <w:rFonts w:ascii="Tahoma" w:hAnsi="Tahoma" w:cs="Tahoma"/>
          <w:bCs/>
          <w:szCs w:val="22"/>
        </w:rPr>
        <w:t xml:space="preserve"> </w:t>
      </w:r>
    </w:p>
    <w:p w14:paraId="60A6C67F" w14:textId="05530C7C" w:rsidR="00252B98" w:rsidRPr="009D1748" w:rsidRDefault="00DD5161" w:rsidP="001E1885">
      <w:pPr>
        <w:pStyle w:val="Heading"/>
        <w:spacing w:after="0" w:line="276" w:lineRule="auto"/>
        <w:jc w:val="center"/>
        <w:rPr>
          <w:rFonts w:ascii="Tahoma" w:hAnsi="Tahoma" w:cs="Tahoma"/>
          <w:szCs w:val="22"/>
        </w:rPr>
      </w:pPr>
      <w:r w:rsidRPr="009D1748">
        <w:rPr>
          <w:rFonts w:ascii="Tahoma" w:hAnsi="Tahoma" w:cs="Tahoma"/>
          <w:szCs w:val="22"/>
        </w:rPr>
        <w:t xml:space="preserve">Segmento ANBIMA: </w:t>
      </w:r>
      <w:r w:rsidR="001831D3" w:rsidRPr="009D1748">
        <w:rPr>
          <w:rFonts w:ascii="Tahoma" w:hAnsi="Tahoma" w:cs="Tahoma"/>
          <w:szCs w:val="22"/>
        </w:rPr>
        <w:t>Títulos e Valores Mobiliários</w:t>
      </w:r>
    </w:p>
    <w:p w14:paraId="34E415B2" w14:textId="77777777" w:rsidR="00B64C0C" w:rsidRPr="009D1748" w:rsidRDefault="00B64C0C" w:rsidP="001E1885">
      <w:pPr>
        <w:pStyle w:val="Heading"/>
        <w:spacing w:line="276" w:lineRule="auto"/>
        <w:jc w:val="center"/>
        <w:rPr>
          <w:rFonts w:ascii="Tahoma" w:hAnsi="Tahoma" w:cs="Tahoma"/>
          <w:szCs w:val="22"/>
        </w:rPr>
      </w:pPr>
    </w:p>
    <w:tbl>
      <w:tblPr>
        <w:tblW w:w="0" w:type="auto"/>
        <w:jc w:val="right"/>
        <w:tblCellMar>
          <w:left w:w="70" w:type="dxa"/>
          <w:right w:w="70" w:type="dxa"/>
        </w:tblCellMar>
        <w:tblLook w:val="0000" w:firstRow="0" w:lastRow="0" w:firstColumn="0" w:lastColumn="0" w:noHBand="0" w:noVBand="0"/>
      </w:tblPr>
      <w:tblGrid>
        <w:gridCol w:w="1928"/>
      </w:tblGrid>
      <w:tr w:rsidR="00D076F4" w:rsidRPr="00A64E02" w14:paraId="6AB63FE3" w14:textId="77777777" w:rsidTr="004D5C08">
        <w:trPr>
          <w:jc w:val="right"/>
        </w:trPr>
        <w:tc>
          <w:tcPr>
            <w:tcW w:w="1928" w:type="dxa"/>
            <w:tcBorders>
              <w:top w:val="single" w:sz="4" w:space="0" w:color="auto"/>
              <w:left w:val="single" w:sz="4" w:space="0" w:color="auto"/>
              <w:bottom w:val="single" w:sz="4" w:space="0" w:color="auto"/>
              <w:right w:val="single" w:sz="4" w:space="0" w:color="auto"/>
            </w:tcBorders>
          </w:tcPr>
          <w:p w14:paraId="2D211F30" w14:textId="77777777" w:rsidR="00D076F4" w:rsidRPr="009D1748" w:rsidRDefault="00D076F4" w:rsidP="001E1885">
            <w:pPr>
              <w:spacing w:after="140"/>
              <w:jc w:val="both"/>
              <w:rPr>
                <w:rFonts w:ascii="Tahoma" w:hAnsi="Tahoma" w:cs="Tahoma"/>
              </w:rPr>
            </w:pPr>
            <w:permStart w:id="439758858" w:edGrp="everyone"/>
            <w:r w:rsidRPr="009D1748">
              <w:rPr>
                <w:rFonts w:ascii="Tahoma" w:hAnsi="Tahoma" w:cs="Tahoma"/>
              </w:rPr>
              <w:t xml:space="preserve">Nº </w:t>
            </w:r>
            <w:permEnd w:id="439758858"/>
          </w:p>
        </w:tc>
      </w:tr>
    </w:tbl>
    <w:p w14:paraId="6CBDE44B" w14:textId="77777777" w:rsidR="00D076F4" w:rsidRPr="009D1748" w:rsidRDefault="00D076F4" w:rsidP="001E1885">
      <w:pPr>
        <w:spacing w:after="140"/>
        <w:jc w:val="both"/>
        <w:rPr>
          <w:rFonts w:ascii="Tahoma" w:hAnsi="Tahoma" w:cs="Tahoma"/>
          <w:b/>
        </w:rPr>
      </w:pPr>
    </w:p>
    <w:tbl>
      <w:tblPr>
        <w:tblStyle w:val="Tabelacomgrade"/>
        <w:tblW w:w="10173" w:type="dxa"/>
        <w:tblLook w:val="04A0" w:firstRow="1" w:lastRow="0" w:firstColumn="1" w:lastColumn="0" w:noHBand="0" w:noVBand="1"/>
      </w:tblPr>
      <w:tblGrid>
        <w:gridCol w:w="10173"/>
      </w:tblGrid>
      <w:tr w:rsidR="00B616F1" w:rsidRPr="00A64E02" w14:paraId="382D1422" w14:textId="77777777" w:rsidTr="001E1885">
        <w:tc>
          <w:tcPr>
            <w:tcW w:w="10173" w:type="dxa"/>
            <w:vAlign w:val="center"/>
          </w:tcPr>
          <w:p w14:paraId="4BEC029D" w14:textId="77777777" w:rsidR="00B616F1" w:rsidRPr="009D1748" w:rsidRDefault="00B616F1" w:rsidP="001E1885">
            <w:pPr>
              <w:pStyle w:val="Heading"/>
              <w:spacing w:line="276" w:lineRule="auto"/>
              <w:jc w:val="center"/>
              <w:rPr>
                <w:rFonts w:ascii="Tahoma" w:hAnsi="Tahoma" w:cs="Tahoma"/>
                <w:sz w:val="22"/>
                <w:szCs w:val="22"/>
              </w:rPr>
            </w:pPr>
            <w:r w:rsidRPr="009D1748">
              <w:rPr>
                <w:rFonts w:ascii="Tahoma" w:hAnsi="Tahoma" w:cs="Tahoma"/>
                <w:szCs w:val="22"/>
              </w:rPr>
              <w:t>CARACTERÍSTICAS DO FUNDO E DA OFERTA</w:t>
            </w:r>
          </w:p>
        </w:tc>
      </w:tr>
      <w:tr w:rsidR="00D076F4" w:rsidRPr="00A64E02" w14:paraId="6359D800" w14:textId="77777777" w:rsidTr="00A214E4">
        <w:tc>
          <w:tcPr>
            <w:tcW w:w="10173" w:type="dxa"/>
          </w:tcPr>
          <w:p w14:paraId="346A20B0" w14:textId="59A74229" w:rsidR="00DA1899" w:rsidRPr="009D1748" w:rsidRDefault="007B4401">
            <w:pPr>
              <w:jc w:val="both"/>
              <w:rPr>
                <w:rFonts w:ascii="Tahoma" w:hAnsi="Tahoma" w:cs="Tahoma"/>
                <w:sz w:val="22"/>
                <w:szCs w:val="22"/>
              </w:rPr>
            </w:pPr>
            <w:r w:rsidRPr="009D1748">
              <w:rPr>
                <w:rFonts w:ascii="Tahoma" w:hAnsi="Tahoma" w:cs="Tahoma"/>
              </w:rPr>
              <w:t>Termo de Aceitação</w:t>
            </w:r>
            <w:r w:rsidR="00685AAD" w:rsidRPr="009D1748">
              <w:rPr>
                <w:rFonts w:ascii="Tahoma" w:hAnsi="Tahoma" w:cs="Tahoma"/>
              </w:rPr>
              <w:t xml:space="preserve"> </w:t>
            </w:r>
            <w:r w:rsidR="00D076F4" w:rsidRPr="009D1748">
              <w:rPr>
                <w:rFonts w:ascii="Tahoma" w:hAnsi="Tahoma" w:cs="Tahoma"/>
              </w:rPr>
              <w:t>(“</w:t>
            </w:r>
            <w:r w:rsidRPr="009D1748">
              <w:rPr>
                <w:rFonts w:ascii="Tahoma" w:hAnsi="Tahoma" w:cs="Tahoma"/>
                <w:b/>
              </w:rPr>
              <w:t>Termo de Aceitação</w:t>
            </w:r>
            <w:r w:rsidR="00D076F4" w:rsidRPr="009D1748">
              <w:rPr>
                <w:rFonts w:ascii="Tahoma" w:hAnsi="Tahoma" w:cs="Tahoma"/>
              </w:rPr>
              <w:t xml:space="preserve">”) relativo à </w:t>
            </w:r>
            <w:r w:rsidR="00B616F1" w:rsidRPr="009D1748">
              <w:rPr>
                <w:rFonts w:ascii="Tahoma" w:hAnsi="Tahoma" w:cs="Tahoma"/>
              </w:rPr>
              <w:t xml:space="preserve">distribuição pública de </w:t>
            </w:r>
            <w:r w:rsidR="007F765B" w:rsidRPr="009D1748">
              <w:rPr>
                <w:rFonts w:ascii="Tahoma" w:hAnsi="Tahoma" w:cs="Tahoma"/>
              </w:rPr>
              <w:t>c</w:t>
            </w:r>
            <w:r w:rsidR="00264A40" w:rsidRPr="009D1748">
              <w:rPr>
                <w:rFonts w:ascii="Tahoma" w:hAnsi="Tahoma" w:cs="Tahoma"/>
              </w:rPr>
              <w:t>otas</w:t>
            </w:r>
            <w:r w:rsidR="00B616F1" w:rsidRPr="009D1748">
              <w:rPr>
                <w:rFonts w:ascii="Tahoma" w:hAnsi="Tahoma" w:cs="Tahoma"/>
              </w:rPr>
              <w:t xml:space="preserve"> do </w:t>
            </w:r>
            <w:r w:rsidR="00A64E02" w:rsidRPr="009D1748">
              <w:rPr>
                <w:rFonts w:ascii="Tahoma" w:hAnsi="Tahoma" w:cs="Tahoma"/>
                <w:b/>
                <w:bCs/>
                <w:iCs/>
                <w:sz w:val="20"/>
                <w:szCs w:val="20"/>
              </w:rPr>
              <w:t>SANTANDER PAPÉIS IMOBILIÁRIOS FUNDO DE INVESTIMENTO IMOBILIÁRIO</w:t>
            </w:r>
            <w:r w:rsidR="00252B98" w:rsidRPr="009D1748">
              <w:rPr>
                <w:rFonts w:ascii="Tahoma" w:hAnsi="Tahoma" w:cs="Tahoma"/>
              </w:rPr>
              <w:t xml:space="preserve">, inscrito no Cadastro Nacional da Pessoa Jurídica do Ministério da </w:t>
            </w:r>
            <w:r w:rsidR="002F6F1D" w:rsidRPr="009D1748">
              <w:rPr>
                <w:rFonts w:ascii="Tahoma" w:hAnsi="Tahoma" w:cs="Tahoma"/>
              </w:rPr>
              <w:t xml:space="preserve">Fazenda </w:t>
            </w:r>
            <w:r w:rsidR="00252B98" w:rsidRPr="009D1748">
              <w:rPr>
                <w:rFonts w:ascii="Tahoma" w:hAnsi="Tahoma" w:cs="Tahoma"/>
              </w:rPr>
              <w:t>(“</w:t>
            </w:r>
            <w:r w:rsidR="00252B98" w:rsidRPr="009D1748">
              <w:rPr>
                <w:rFonts w:ascii="Tahoma" w:hAnsi="Tahoma" w:cs="Tahoma"/>
                <w:b/>
              </w:rPr>
              <w:t>CNPJ</w:t>
            </w:r>
            <w:r w:rsidR="00252B98" w:rsidRPr="009D1748">
              <w:rPr>
                <w:rFonts w:ascii="Tahoma" w:hAnsi="Tahoma" w:cs="Tahoma"/>
              </w:rPr>
              <w:t xml:space="preserve">”) sob o nº </w:t>
            </w:r>
            <w:r w:rsidR="00F56DDE" w:rsidRPr="009D1748">
              <w:rPr>
                <w:rFonts w:ascii="Tahoma" w:eastAsiaTheme="minorHAnsi" w:hAnsi="Tahoma" w:cs="Tahoma"/>
              </w:rPr>
              <w:t>51.646.298/0001-42</w:t>
            </w:r>
            <w:r w:rsidR="00252B98" w:rsidRPr="009D1748" w:rsidDel="006358E7">
              <w:rPr>
                <w:rFonts w:ascii="Tahoma" w:hAnsi="Tahoma" w:cs="Tahoma"/>
              </w:rPr>
              <w:t xml:space="preserve"> </w:t>
            </w:r>
            <w:r w:rsidR="00252B98" w:rsidRPr="009D1748">
              <w:rPr>
                <w:rFonts w:ascii="Tahoma" w:hAnsi="Tahoma" w:cs="Tahoma"/>
              </w:rPr>
              <w:t>(“</w:t>
            </w:r>
            <w:r w:rsidR="00252B98" w:rsidRPr="009D1748">
              <w:rPr>
                <w:rFonts w:ascii="Tahoma" w:hAnsi="Tahoma" w:cs="Tahoma"/>
                <w:b/>
              </w:rPr>
              <w:t>Fundo</w:t>
            </w:r>
            <w:r w:rsidR="00252B98" w:rsidRPr="009D1748">
              <w:rPr>
                <w:rFonts w:ascii="Tahoma" w:hAnsi="Tahoma" w:cs="Tahoma"/>
              </w:rPr>
              <w:t xml:space="preserve">”), a ser realizada no mercado brasileiro, nos termos da </w:t>
            </w:r>
            <w:r w:rsidR="002F6F1D" w:rsidRPr="009D1748">
              <w:rPr>
                <w:rFonts w:ascii="Tahoma" w:hAnsi="Tahoma" w:cs="Tahoma"/>
              </w:rPr>
              <w:t xml:space="preserve">Resolução </w:t>
            </w:r>
            <w:r w:rsidR="00252B98" w:rsidRPr="009D1748">
              <w:rPr>
                <w:rFonts w:ascii="Tahoma" w:hAnsi="Tahoma" w:cs="Tahoma"/>
              </w:rPr>
              <w:t>da Comissão de Valores Mobiliários (“</w:t>
            </w:r>
            <w:r w:rsidR="00252B98" w:rsidRPr="009D1748">
              <w:rPr>
                <w:rFonts w:ascii="Tahoma" w:hAnsi="Tahoma" w:cs="Tahoma"/>
                <w:b/>
              </w:rPr>
              <w:t>CVM</w:t>
            </w:r>
            <w:r w:rsidR="00252B98" w:rsidRPr="009D1748">
              <w:rPr>
                <w:rFonts w:ascii="Tahoma" w:hAnsi="Tahoma" w:cs="Tahoma"/>
              </w:rPr>
              <w:t xml:space="preserve">”) nº </w:t>
            </w:r>
            <w:r w:rsidR="002F6F1D" w:rsidRPr="009D1748">
              <w:rPr>
                <w:rFonts w:ascii="Tahoma" w:hAnsi="Tahoma" w:cs="Tahoma"/>
              </w:rPr>
              <w:t xml:space="preserve">160, de 13 de julho de 2022, conforme alterada </w:t>
            </w:r>
            <w:r w:rsidR="00252B98" w:rsidRPr="009D1748">
              <w:rPr>
                <w:rFonts w:ascii="Tahoma" w:hAnsi="Tahoma" w:cs="Tahoma"/>
              </w:rPr>
              <w:t>(“</w:t>
            </w:r>
            <w:r w:rsidR="002F6F1D" w:rsidRPr="009D1748">
              <w:rPr>
                <w:rFonts w:ascii="Tahoma" w:hAnsi="Tahoma" w:cs="Tahoma"/>
                <w:b/>
              </w:rPr>
              <w:t xml:space="preserve">Resolução </w:t>
            </w:r>
            <w:r w:rsidR="00252B98" w:rsidRPr="009D1748">
              <w:rPr>
                <w:rFonts w:ascii="Tahoma" w:hAnsi="Tahoma" w:cs="Tahoma"/>
                <w:b/>
              </w:rPr>
              <w:t xml:space="preserve">CVM </w:t>
            </w:r>
            <w:r w:rsidR="002F6F1D" w:rsidRPr="009D1748">
              <w:rPr>
                <w:rFonts w:ascii="Tahoma" w:hAnsi="Tahoma" w:cs="Tahoma"/>
                <w:b/>
              </w:rPr>
              <w:t>160</w:t>
            </w:r>
            <w:r w:rsidR="00252B98" w:rsidRPr="009D1748">
              <w:rPr>
                <w:rFonts w:ascii="Tahoma" w:hAnsi="Tahoma" w:cs="Tahoma"/>
              </w:rPr>
              <w:t>”), da Instrução CVM nº 472, de 31 de outubro de 2008, conforme alterada (“</w:t>
            </w:r>
            <w:r w:rsidR="00252B98" w:rsidRPr="009D1748">
              <w:rPr>
                <w:rFonts w:ascii="Tahoma" w:hAnsi="Tahoma" w:cs="Tahoma"/>
                <w:b/>
              </w:rPr>
              <w:t>Instrução CVM</w:t>
            </w:r>
            <w:r w:rsidR="00F01355" w:rsidRPr="009D1748">
              <w:rPr>
                <w:rFonts w:ascii="Tahoma" w:hAnsi="Tahoma" w:cs="Tahoma"/>
                <w:b/>
              </w:rPr>
              <w:t xml:space="preserve"> </w:t>
            </w:r>
            <w:r w:rsidR="00252B98" w:rsidRPr="009D1748">
              <w:rPr>
                <w:rFonts w:ascii="Tahoma" w:hAnsi="Tahoma" w:cs="Tahoma"/>
                <w:b/>
              </w:rPr>
              <w:t>472</w:t>
            </w:r>
            <w:r w:rsidR="00252B98" w:rsidRPr="009D1748">
              <w:rPr>
                <w:rFonts w:ascii="Tahoma" w:hAnsi="Tahoma" w:cs="Tahoma"/>
              </w:rPr>
              <w:t>”</w:t>
            </w:r>
            <w:r w:rsidR="002F6F1D" w:rsidRPr="009D1748">
              <w:rPr>
                <w:rFonts w:ascii="Tahoma" w:hAnsi="Tahoma" w:cs="Tahoma"/>
              </w:rPr>
              <w:t xml:space="preserve"> </w:t>
            </w:r>
            <w:r w:rsidR="00252B98" w:rsidRPr="009D1748">
              <w:rPr>
                <w:rFonts w:ascii="Tahoma" w:hAnsi="Tahoma" w:cs="Tahoma"/>
              </w:rPr>
              <w:t>e “</w:t>
            </w:r>
            <w:r w:rsidR="00252B98" w:rsidRPr="009D1748">
              <w:rPr>
                <w:rFonts w:ascii="Tahoma" w:hAnsi="Tahoma" w:cs="Tahoma"/>
                <w:b/>
              </w:rPr>
              <w:t>Oferta</w:t>
            </w:r>
            <w:r w:rsidR="00252B98" w:rsidRPr="009D1748">
              <w:rPr>
                <w:rFonts w:ascii="Tahoma" w:hAnsi="Tahoma" w:cs="Tahoma"/>
              </w:rPr>
              <w:t>”</w:t>
            </w:r>
            <w:r w:rsidR="0009566D" w:rsidRPr="009D1748">
              <w:rPr>
                <w:rFonts w:ascii="Tahoma" w:hAnsi="Tahoma" w:cs="Tahoma"/>
              </w:rPr>
              <w:t xml:space="preserve"> ou “</w:t>
            </w:r>
            <w:r w:rsidR="0009566D" w:rsidRPr="009D1748">
              <w:rPr>
                <w:rFonts w:ascii="Tahoma" w:hAnsi="Tahoma" w:cs="Tahoma"/>
                <w:b/>
                <w:bCs/>
              </w:rPr>
              <w:t>1ª Emissão</w:t>
            </w:r>
            <w:r w:rsidR="0009566D" w:rsidRPr="009D1748">
              <w:rPr>
                <w:rFonts w:ascii="Tahoma" w:hAnsi="Tahoma" w:cs="Tahoma"/>
              </w:rPr>
              <w:t>”</w:t>
            </w:r>
            <w:r w:rsidR="00252B98" w:rsidRPr="009D1748">
              <w:rPr>
                <w:rFonts w:ascii="Tahoma" w:hAnsi="Tahoma" w:cs="Tahoma"/>
              </w:rPr>
              <w:t xml:space="preserve">, respectivamente), tendo como instituição intermediária líder </w:t>
            </w:r>
            <w:r w:rsidR="00E84FE7" w:rsidRPr="009D1748">
              <w:rPr>
                <w:rFonts w:ascii="Tahoma" w:hAnsi="Tahoma" w:cs="Tahoma"/>
              </w:rPr>
              <w:t xml:space="preserve">o </w:t>
            </w:r>
            <w:r w:rsidR="00E84FE7" w:rsidRPr="009D1748">
              <w:rPr>
                <w:rFonts w:ascii="Tahoma" w:hAnsi="Tahoma" w:cs="Tahoma"/>
                <w:b/>
              </w:rPr>
              <w:t>BANCO SANTANDER (BRASIL) S.A.</w:t>
            </w:r>
            <w:r w:rsidR="00E84FE7" w:rsidRPr="009D1748">
              <w:rPr>
                <w:rFonts w:ascii="Tahoma" w:hAnsi="Tahoma" w:cs="Tahoma"/>
              </w:rPr>
              <w:t xml:space="preserve">, instituição financeira, com endereço na Cidade de São Paulo, Estado de São Paulo, na Avenida Presidente Juscelino Kubitschek, 2.041 e 2.235, Bloco A, Bairro Vila Olímpia, inscrita no CNPJ sob o nº 90.400.888/0001-42 </w:t>
            </w:r>
            <w:r w:rsidR="00DA1899" w:rsidRPr="009D1748">
              <w:rPr>
                <w:rFonts w:ascii="Tahoma" w:hAnsi="Tahoma" w:cs="Tahoma"/>
              </w:rPr>
              <w:t>(“</w:t>
            </w:r>
            <w:r w:rsidR="00DA1899" w:rsidRPr="009D1748">
              <w:rPr>
                <w:rFonts w:ascii="Tahoma" w:hAnsi="Tahoma" w:cs="Tahoma"/>
                <w:b/>
              </w:rPr>
              <w:t>Coordenador Líder</w:t>
            </w:r>
            <w:r w:rsidR="00DA1899" w:rsidRPr="009D1748">
              <w:rPr>
                <w:rFonts w:ascii="Tahoma" w:hAnsi="Tahoma" w:cs="Tahoma"/>
              </w:rPr>
              <w:t>”)</w:t>
            </w:r>
            <w:r w:rsidR="003E002B" w:rsidRPr="009D1748">
              <w:rPr>
                <w:rFonts w:ascii="Tahoma" w:hAnsi="Tahoma" w:cs="Tahoma"/>
              </w:rPr>
              <w:t xml:space="preserve"> e o </w:t>
            </w:r>
            <w:r w:rsidR="003E002B" w:rsidRPr="009D1748">
              <w:rPr>
                <w:rFonts w:ascii="Tahoma" w:hAnsi="Tahoma" w:cs="Tahoma"/>
                <w:b/>
                <w:bCs/>
              </w:rPr>
              <w:t>SANTANDER CORRETORA DE CÂMBIO E VALORES MOBILIÁRIOS S.A.</w:t>
            </w:r>
            <w:r w:rsidR="003E002B" w:rsidRPr="009D1748">
              <w:rPr>
                <w:rFonts w:ascii="Tahoma" w:hAnsi="Tahoma" w:cs="Tahoma"/>
              </w:rPr>
              <w:t>, com endereço na Cidade de São Paulo, Estado de São Paulo, na Avenida Presidente Juscelino Kubitschek, 2.041 e 2.235, Bloco A, 14º andar, inscrita no CNPJ sob o nº 51.014.223/0001-49 (“</w:t>
            </w:r>
            <w:r w:rsidR="003E002B" w:rsidRPr="009D1748">
              <w:rPr>
                <w:rFonts w:ascii="Tahoma" w:hAnsi="Tahoma" w:cs="Tahoma"/>
                <w:b/>
                <w:bCs/>
              </w:rPr>
              <w:t>Coordenador</w:t>
            </w:r>
            <w:r w:rsidR="003E002B" w:rsidRPr="009D1748">
              <w:rPr>
                <w:rFonts w:ascii="Tahoma" w:hAnsi="Tahoma" w:cs="Tahoma"/>
              </w:rPr>
              <w:t>” e, em conjunto com o Coordenador Líder, “</w:t>
            </w:r>
            <w:r w:rsidR="003E002B" w:rsidRPr="009D1748">
              <w:rPr>
                <w:rFonts w:ascii="Tahoma" w:hAnsi="Tahoma" w:cs="Tahoma"/>
                <w:b/>
                <w:bCs/>
              </w:rPr>
              <w:t>Coordenadores</w:t>
            </w:r>
            <w:r w:rsidR="003E002B" w:rsidRPr="009D1748">
              <w:rPr>
                <w:rFonts w:ascii="Tahoma" w:hAnsi="Tahoma" w:cs="Tahoma"/>
              </w:rPr>
              <w:t>”</w:t>
            </w:r>
            <w:r w:rsidR="00D076F4" w:rsidRPr="009D1748">
              <w:rPr>
                <w:rFonts w:ascii="Tahoma" w:hAnsi="Tahoma" w:cs="Tahoma"/>
              </w:rPr>
              <w:t>.</w:t>
            </w:r>
          </w:p>
          <w:p w14:paraId="22E4F224" w14:textId="77777777" w:rsidR="00613C20" w:rsidRPr="009D1748" w:rsidRDefault="00613C20" w:rsidP="001E1885">
            <w:pPr>
              <w:jc w:val="both"/>
              <w:rPr>
                <w:rFonts w:ascii="Tahoma" w:hAnsi="Tahoma" w:cs="Tahoma"/>
                <w:sz w:val="22"/>
                <w:szCs w:val="22"/>
              </w:rPr>
            </w:pPr>
          </w:p>
          <w:p w14:paraId="597F3685" w14:textId="1107D6AD" w:rsidR="002F6F1D" w:rsidRPr="009D1748" w:rsidRDefault="002F6F1D" w:rsidP="00244D36">
            <w:pPr>
              <w:spacing w:line="280" w:lineRule="exact"/>
              <w:jc w:val="both"/>
              <w:rPr>
                <w:rFonts w:ascii="Tahoma" w:hAnsi="Tahoma" w:cs="Tahoma"/>
                <w:sz w:val="22"/>
                <w:szCs w:val="22"/>
              </w:rPr>
            </w:pPr>
            <w:r w:rsidRPr="009D1748">
              <w:rPr>
                <w:rFonts w:ascii="Tahoma" w:hAnsi="Tahoma" w:cs="Tahoma"/>
              </w:rPr>
              <w:t>O Fundo, constituído sob a forma de condomínio fechado, é regido pelo seu regulamento (“</w:t>
            </w:r>
            <w:r w:rsidRPr="009D1748">
              <w:rPr>
                <w:rFonts w:ascii="Tahoma" w:hAnsi="Tahoma" w:cs="Tahoma"/>
                <w:b/>
                <w:bCs/>
              </w:rPr>
              <w:t>Regulamento</w:t>
            </w:r>
            <w:r w:rsidRPr="009D1748">
              <w:rPr>
                <w:rFonts w:ascii="Tahoma" w:hAnsi="Tahoma" w:cs="Tahoma"/>
              </w:rPr>
              <w:t xml:space="preserve">”) e tem como base legal a Lei nº 8.668, de 25 de junho de 1993 e a </w:t>
            </w:r>
            <w:r w:rsidRPr="009D1748">
              <w:rPr>
                <w:rFonts w:ascii="Tahoma" w:hAnsi="Tahoma" w:cs="Tahoma"/>
                <w:bCs/>
              </w:rPr>
              <w:t>Instrução CVM 472</w:t>
            </w:r>
            <w:r w:rsidRPr="009D1748">
              <w:rPr>
                <w:rFonts w:ascii="Tahoma" w:hAnsi="Tahoma" w:cs="Tahoma"/>
              </w:rPr>
              <w:t xml:space="preserve">. A constituição do Fundo foi aprovada </w:t>
            </w:r>
            <w:r w:rsidR="006901E1" w:rsidRPr="009D1748">
              <w:rPr>
                <w:rFonts w:ascii="Tahoma" w:hAnsi="Tahoma" w:cs="Tahoma"/>
              </w:rPr>
              <w:t>por meio</w:t>
            </w:r>
            <w:r w:rsidRPr="009D1748">
              <w:rPr>
                <w:rFonts w:ascii="Tahoma" w:hAnsi="Tahoma" w:cs="Tahoma"/>
              </w:rPr>
              <w:t xml:space="preserve"> do </w:t>
            </w:r>
            <w:r w:rsidRPr="009D1748">
              <w:rPr>
                <w:rFonts w:ascii="Tahoma" w:hAnsi="Tahoma" w:cs="Tahoma"/>
                <w:i/>
                <w:iCs/>
              </w:rPr>
              <w:t>“</w:t>
            </w:r>
            <w:r w:rsidR="00244D36" w:rsidRPr="009D1748">
              <w:rPr>
                <w:rFonts w:ascii="Tahoma" w:hAnsi="Tahoma" w:cs="Tahoma"/>
                <w:i/>
                <w:iCs/>
              </w:rPr>
              <w:t>Instrumento Particular de Constituição do Santander Títulos Imobiliários Fundo de Investimento Imobiliário</w:t>
            </w:r>
            <w:r w:rsidRPr="009D1748">
              <w:rPr>
                <w:rFonts w:ascii="Tahoma" w:hAnsi="Tahoma" w:cs="Tahoma"/>
                <w:i/>
                <w:iCs/>
              </w:rPr>
              <w:t>”</w:t>
            </w:r>
            <w:r w:rsidRPr="009D1748">
              <w:rPr>
                <w:rFonts w:ascii="Tahoma" w:hAnsi="Tahoma" w:cs="Tahoma"/>
              </w:rPr>
              <w:t xml:space="preserve">, datado de </w:t>
            </w:r>
            <w:r w:rsidR="00C623FE" w:rsidRPr="009D1748">
              <w:rPr>
                <w:rFonts w:ascii="Tahoma" w:eastAsiaTheme="minorHAnsi" w:hAnsi="Tahoma" w:cs="Tahoma"/>
              </w:rPr>
              <w:t>1º</w:t>
            </w:r>
            <w:r w:rsidR="006901E1" w:rsidRPr="009D1748">
              <w:rPr>
                <w:rFonts w:ascii="Tahoma" w:hAnsi="Tahoma" w:cs="Tahoma"/>
              </w:rPr>
              <w:t xml:space="preserve"> de </w:t>
            </w:r>
            <w:r w:rsidR="00C623FE" w:rsidRPr="009D1748">
              <w:rPr>
                <w:rFonts w:ascii="Tahoma" w:eastAsiaTheme="minorHAnsi" w:hAnsi="Tahoma" w:cs="Tahoma"/>
              </w:rPr>
              <w:t>agosto</w:t>
            </w:r>
            <w:r w:rsidR="006901E1" w:rsidRPr="009D1748">
              <w:rPr>
                <w:rFonts w:ascii="Tahoma" w:hAnsi="Tahoma" w:cs="Tahoma"/>
              </w:rPr>
              <w:t xml:space="preserve"> de 2023</w:t>
            </w:r>
            <w:r w:rsidRPr="009D1748">
              <w:rPr>
                <w:rFonts w:ascii="Tahoma" w:hAnsi="Tahoma" w:cs="Tahoma"/>
              </w:rPr>
              <w:t>.</w:t>
            </w:r>
            <w:r w:rsidR="000D65BD" w:rsidRPr="000D65BD">
              <w:rPr>
                <w:rFonts w:ascii="Tahoma" w:hAnsi="Tahoma" w:cs="Tahoma"/>
                <w:sz w:val="22"/>
                <w:szCs w:val="22"/>
              </w:rPr>
              <w:t xml:space="preserve"> </w:t>
            </w:r>
            <w:r w:rsidR="000D65BD" w:rsidRPr="009D1748">
              <w:rPr>
                <w:rFonts w:ascii="Tahoma" w:hAnsi="Tahoma" w:cs="Tahoma"/>
                <w:color w:val="000000" w:themeColor="text1"/>
                <w:lang w:eastAsia="x-none"/>
              </w:rPr>
              <w:t>Por meio do “</w:t>
            </w:r>
            <w:r w:rsidR="000D65BD" w:rsidRPr="009D1748">
              <w:rPr>
                <w:rFonts w:ascii="Tahoma" w:hAnsi="Tahoma" w:cs="Tahoma"/>
                <w:i/>
                <w:iCs/>
                <w:color w:val="000000" w:themeColor="text1"/>
                <w:lang w:eastAsia="x-none"/>
              </w:rPr>
              <w:t>Instrumento Particular de Alteração do Regulamento do Santander Títulos Imobiliários Fundo de Investimento Imobiliário”</w:t>
            </w:r>
            <w:r w:rsidR="000D65BD" w:rsidRPr="009D1748">
              <w:rPr>
                <w:rFonts w:ascii="Tahoma" w:hAnsi="Tahoma" w:cs="Tahoma"/>
                <w:color w:val="000000" w:themeColor="text1"/>
                <w:lang w:eastAsia="x-none"/>
              </w:rPr>
              <w:t xml:space="preserve">, celebrado em </w:t>
            </w:r>
            <w:r w:rsidR="004A684F">
              <w:rPr>
                <w:rFonts w:ascii="Tahoma" w:hAnsi="Tahoma" w:cs="Tahoma"/>
                <w:color w:val="000000" w:themeColor="text1"/>
                <w:lang w:eastAsia="x-none"/>
              </w:rPr>
              <w:t>06</w:t>
            </w:r>
            <w:r w:rsidR="000D65BD" w:rsidRPr="009D1748">
              <w:rPr>
                <w:rFonts w:ascii="Tahoma" w:hAnsi="Tahoma" w:cs="Tahoma"/>
                <w:color w:val="000000" w:themeColor="text1"/>
                <w:lang w:eastAsia="x-none"/>
              </w:rPr>
              <w:t xml:space="preserve"> de </w:t>
            </w:r>
            <w:r w:rsidR="004A684F">
              <w:rPr>
                <w:rFonts w:ascii="Tahoma" w:hAnsi="Tahoma" w:cs="Tahoma"/>
                <w:color w:val="000000" w:themeColor="text1"/>
                <w:lang w:eastAsia="x-none"/>
              </w:rPr>
              <w:t>setembro</w:t>
            </w:r>
            <w:r w:rsidR="000D65BD" w:rsidRPr="009D1748">
              <w:rPr>
                <w:rFonts w:ascii="Tahoma" w:hAnsi="Tahoma" w:cs="Tahoma"/>
                <w:color w:val="000000" w:themeColor="text1"/>
                <w:lang w:eastAsia="x-none"/>
              </w:rPr>
              <w:t xml:space="preserve"> de 2023, foi aprovado (i) a alteração da denominação do Fundo para “</w:t>
            </w:r>
            <w:r w:rsidR="000D65BD" w:rsidRPr="009D1748">
              <w:rPr>
                <w:rFonts w:ascii="Tahoma" w:hAnsi="Tahoma" w:cs="Tahoma"/>
                <w:i/>
                <w:iCs/>
                <w:color w:val="000000" w:themeColor="text1"/>
                <w:lang w:eastAsia="x-none"/>
              </w:rPr>
              <w:t>Santander Papéis Imobiliários Fundo de Investimento Imobiliário”</w:t>
            </w:r>
            <w:r w:rsidR="000D65BD" w:rsidRPr="009D1748">
              <w:rPr>
                <w:rFonts w:ascii="Tahoma" w:hAnsi="Tahoma" w:cs="Tahoma"/>
                <w:color w:val="000000" w:themeColor="text1"/>
                <w:lang w:eastAsia="x-none"/>
              </w:rPr>
              <w:t>, e (</w:t>
            </w:r>
            <w:proofErr w:type="spellStart"/>
            <w:r w:rsidR="000D65BD" w:rsidRPr="009D1748">
              <w:rPr>
                <w:rFonts w:ascii="Tahoma" w:hAnsi="Tahoma" w:cs="Tahoma"/>
                <w:color w:val="000000" w:themeColor="text1"/>
                <w:lang w:eastAsia="x-none"/>
              </w:rPr>
              <w:t>ii</w:t>
            </w:r>
            <w:proofErr w:type="spellEnd"/>
            <w:r w:rsidR="000D65BD" w:rsidRPr="009D1748">
              <w:rPr>
                <w:rFonts w:ascii="Tahoma" w:hAnsi="Tahoma" w:cs="Tahoma"/>
                <w:color w:val="000000" w:themeColor="text1"/>
                <w:lang w:eastAsia="x-none"/>
              </w:rPr>
              <w:t xml:space="preserve">) a versão vigente do </w:t>
            </w:r>
            <w:r w:rsidR="000D65BD" w:rsidRPr="000D65BD">
              <w:rPr>
                <w:rFonts w:ascii="Tahoma" w:hAnsi="Tahoma" w:cs="Tahoma"/>
                <w:color w:val="000000" w:themeColor="text1"/>
                <w:sz w:val="22"/>
                <w:szCs w:val="22"/>
                <w:lang w:eastAsia="x-none"/>
              </w:rPr>
              <w:t xml:space="preserve">Regulamento </w:t>
            </w:r>
            <w:r w:rsidR="000D65BD" w:rsidRPr="009D1748">
              <w:rPr>
                <w:rFonts w:ascii="Tahoma" w:hAnsi="Tahoma" w:cs="Tahoma"/>
                <w:color w:val="000000" w:themeColor="text1"/>
                <w:lang w:eastAsia="x-none"/>
              </w:rPr>
              <w:t>do Fundo.</w:t>
            </w:r>
          </w:p>
          <w:p w14:paraId="568790EB" w14:textId="77777777" w:rsidR="00244D36" w:rsidRPr="009D1748" w:rsidRDefault="00244D36" w:rsidP="001F2AA4">
            <w:pPr>
              <w:spacing w:line="280" w:lineRule="exact"/>
              <w:jc w:val="both"/>
              <w:rPr>
                <w:rFonts w:ascii="Tahoma" w:hAnsi="Tahoma" w:cs="Tahoma"/>
                <w:sz w:val="22"/>
                <w:szCs w:val="22"/>
              </w:rPr>
            </w:pPr>
          </w:p>
          <w:p w14:paraId="4F035334" w14:textId="6FBC8E11" w:rsidR="00244D36" w:rsidRPr="009D1748" w:rsidRDefault="002F6F1D" w:rsidP="001E1885">
            <w:pPr>
              <w:spacing w:after="140" w:line="276" w:lineRule="auto"/>
              <w:jc w:val="both"/>
              <w:rPr>
                <w:rFonts w:ascii="Tahoma" w:hAnsi="Tahoma" w:cs="Tahoma"/>
                <w:sz w:val="22"/>
                <w:szCs w:val="22"/>
              </w:rPr>
            </w:pPr>
            <w:r w:rsidRPr="009D1748">
              <w:rPr>
                <w:rFonts w:ascii="Tahoma" w:hAnsi="Tahoma" w:cs="Tahoma"/>
              </w:rPr>
              <w:lastRenderedPageBreak/>
              <w:t xml:space="preserve">O Fundo é administrado pela </w:t>
            </w:r>
            <w:r w:rsidR="00A20241" w:rsidRPr="009D1748">
              <w:rPr>
                <w:rFonts w:ascii="Tahoma" w:hAnsi="Tahoma" w:cs="Tahoma"/>
                <w:b/>
                <w:bCs/>
              </w:rPr>
              <w:t xml:space="preserve">S3 CACEIS BRASIL DISTRIBUIDORA DE TÍTULOS E VALORES MOBILIÁRIOS </w:t>
            </w:r>
            <w:r w:rsidR="007C3535" w:rsidRPr="009D1748">
              <w:rPr>
                <w:rFonts w:ascii="Tahoma" w:hAnsi="Tahoma" w:cs="Tahoma"/>
                <w:b/>
                <w:bCs/>
              </w:rPr>
              <w:t>S.A.</w:t>
            </w:r>
            <w:r w:rsidR="007C3535" w:rsidRPr="009D1748">
              <w:rPr>
                <w:rFonts w:ascii="Tahoma" w:hAnsi="Tahoma" w:cs="Tahoma"/>
              </w:rPr>
              <w:t>, sociedade</w:t>
            </w:r>
            <w:r w:rsidR="001831D3" w:rsidRPr="009D1748">
              <w:rPr>
                <w:rFonts w:ascii="Tahoma" w:hAnsi="Tahoma" w:cs="Tahoma"/>
              </w:rPr>
              <w:t xml:space="preserve"> anônima </w:t>
            </w:r>
            <w:r w:rsidR="00A20241" w:rsidRPr="009D1748">
              <w:rPr>
                <w:rFonts w:ascii="Tahoma" w:hAnsi="Tahoma" w:cs="Tahoma"/>
              </w:rPr>
              <w:t>com sede na Cidade de São Paulo, Estado de São Paulo, na Rua Amador Bueno, 474, 1º Andar, Bloco D, inscrita no CNPJ sob nº 62.318.407/0001-19</w:t>
            </w:r>
            <w:r w:rsidR="00AE5D1B" w:rsidRPr="009D1748">
              <w:rPr>
                <w:rFonts w:ascii="Tahoma" w:hAnsi="Tahoma" w:cs="Tahoma"/>
              </w:rPr>
              <w:t xml:space="preserve">, devidamente autorizado pela CVM para o exercício profissional de administração de carteira de títulos e valores mobiliários, por meio do Ato Declaratório expedido pela CVM nº 11.015, de 29 de abril de 2010 </w:t>
            </w:r>
            <w:r w:rsidRPr="009D1748">
              <w:rPr>
                <w:rFonts w:ascii="Tahoma" w:hAnsi="Tahoma" w:cs="Tahoma"/>
              </w:rPr>
              <w:t>(“</w:t>
            </w:r>
            <w:r w:rsidRPr="009D1748">
              <w:rPr>
                <w:rFonts w:ascii="Tahoma" w:hAnsi="Tahoma" w:cs="Tahoma"/>
                <w:b/>
                <w:bCs/>
              </w:rPr>
              <w:t>Administrador</w:t>
            </w:r>
            <w:r w:rsidRPr="009D1748">
              <w:rPr>
                <w:rFonts w:ascii="Tahoma" w:hAnsi="Tahoma" w:cs="Tahoma"/>
              </w:rPr>
              <w:t>”)</w:t>
            </w:r>
            <w:r w:rsidR="00627DF7" w:rsidRPr="009D1748">
              <w:rPr>
                <w:rFonts w:ascii="Tahoma" w:hAnsi="Tahoma" w:cs="Tahoma"/>
              </w:rPr>
              <w:t xml:space="preserve"> e </w:t>
            </w:r>
            <w:r w:rsidRPr="009D1748">
              <w:rPr>
                <w:rFonts w:ascii="Tahoma" w:hAnsi="Tahoma" w:cs="Tahoma"/>
              </w:rPr>
              <w:t xml:space="preserve">gerido pela </w:t>
            </w:r>
            <w:r w:rsidR="00A20241" w:rsidRPr="009D1748">
              <w:rPr>
                <w:rFonts w:ascii="Tahoma" w:hAnsi="Tahoma" w:cs="Tahoma"/>
                <w:b/>
                <w:bCs/>
              </w:rPr>
              <w:t>SANTANDER BRASIL GESTÃO DE RECURSOS LTDA.</w:t>
            </w:r>
            <w:r w:rsidR="00A20241" w:rsidRPr="009D1748">
              <w:rPr>
                <w:rFonts w:ascii="Tahoma" w:hAnsi="Tahoma" w:cs="Tahoma"/>
              </w:rPr>
              <w:t>, com sede na Av. Presidente Juscelino Kubitschek, 2041 e 2235, Bloco A – 18º andar, Cidade de São Paulo, Estado de São Paulo, inscrita no CNPJ sob nº 10.231.177/0001-52</w:t>
            </w:r>
            <w:r w:rsidRPr="009D1748">
              <w:rPr>
                <w:rFonts w:ascii="Tahoma" w:hAnsi="Tahoma" w:cs="Tahoma"/>
              </w:rPr>
              <w:t>, devidamente autorizada pela CVM para o exercício profissional de administração de carteira de títulos e valores mobiliários, por meio do Ato Declaratório expedido pela CVM</w:t>
            </w:r>
            <w:r w:rsidR="00A20241" w:rsidRPr="009D1748">
              <w:rPr>
                <w:rFonts w:ascii="Tahoma" w:hAnsi="Tahoma" w:cs="Tahoma"/>
              </w:rPr>
              <w:t xml:space="preserve"> nº 10.161</w:t>
            </w:r>
            <w:r w:rsidRPr="009D1748">
              <w:rPr>
                <w:rFonts w:ascii="Tahoma" w:hAnsi="Tahoma" w:cs="Tahoma"/>
              </w:rPr>
              <w:t xml:space="preserve">, de </w:t>
            </w:r>
            <w:r w:rsidR="00A20241" w:rsidRPr="009D1748">
              <w:rPr>
                <w:rFonts w:ascii="Tahoma" w:hAnsi="Tahoma" w:cs="Tahoma"/>
              </w:rPr>
              <w:t>11</w:t>
            </w:r>
            <w:r w:rsidRPr="009D1748">
              <w:rPr>
                <w:rFonts w:ascii="Tahoma" w:hAnsi="Tahoma" w:cs="Tahoma"/>
              </w:rPr>
              <w:t xml:space="preserve"> de </w:t>
            </w:r>
            <w:r w:rsidR="00A20241" w:rsidRPr="009D1748">
              <w:rPr>
                <w:rFonts w:ascii="Tahoma" w:hAnsi="Tahoma" w:cs="Tahoma"/>
              </w:rPr>
              <w:t>dezembro</w:t>
            </w:r>
            <w:r w:rsidRPr="009D1748">
              <w:rPr>
                <w:rFonts w:ascii="Tahoma" w:hAnsi="Tahoma" w:cs="Tahoma"/>
              </w:rPr>
              <w:t xml:space="preserve"> de 20</w:t>
            </w:r>
            <w:r w:rsidR="00A20241" w:rsidRPr="009D1748">
              <w:rPr>
                <w:rFonts w:ascii="Tahoma" w:hAnsi="Tahoma" w:cs="Tahoma"/>
              </w:rPr>
              <w:t>08</w:t>
            </w:r>
            <w:r w:rsidRPr="009D1748">
              <w:rPr>
                <w:rFonts w:ascii="Tahoma" w:hAnsi="Tahoma" w:cs="Tahoma"/>
              </w:rPr>
              <w:t>, na qualidade de gestor do Fundo (“</w:t>
            </w:r>
            <w:r w:rsidRPr="009D1748">
              <w:rPr>
                <w:rFonts w:ascii="Tahoma" w:hAnsi="Tahoma" w:cs="Tahoma"/>
                <w:b/>
                <w:bCs/>
              </w:rPr>
              <w:t>Gestor</w:t>
            </w:r>
            <w:r w:rsidRPr="009D1748">
              <w:rPr>
                <w:rFonts w:ascii="Tahoma" w:hAnsi="Tahoma" w:cs="Tahoma"/>
              </w:rPr>
              <w:t>”).</w:t>
            </w:r>
          </w:p>
          <w:p w14:paraId="384CE1A5" w14:textId="39BA5688" w:rsidR="008D2160" w:rsidRPr="00A63224" w:rsidRDefault="008D2160" w:rsidP="001E1885">
            <w:pPr>
              <w:pStyle w:val="Body"/>
              <w:spacing w:line="276" w:lineRule="auto"/>
              <w:rPr>
                <w:rFonts w:ascii="Tahoma" w:hAnsi="Tahoma" w:cs="Tahoma"/>
                <w:sz w:val="24"/>
              </w:rPr>
            </w:pPr>
            <w:r w:rsidRPr="00A63224">
              <w:rPr>
                <w:rFonts w:ascii="Tahoma" w:hAnsi="Tahoma" w:cs="Tahoma"/>
                <w:sz w:val="24"/>
              </w:rPr>
              <w:t>Exceto quando definidos diferentemente neste</w:t>
            </w:r>
            <w:r w:rsidR="00B37957" w:rsidRPr="00A63224">
              <w:rPr>
                <w:rFonts w:ascii="Tahoma" w:hAnsi="Tahoma" w:cs="Tahoma"/>
                <w:sz w:val="24"/>
              </w:rPr>
              <w:t xml:space="preserve"> Termo de Aceitação</w:t>
            </w:r>
            <w:r w:rsidRPr="00A63224">
              <w:rPr>
                <w:rFonts w:ascii="Tahoma" w:hAnsi="Tahoma" w:cs="Tahoma"/>
                <w:sz w:val="24"/>
              </w:rPr>
              <w:t xml:space="preserve">, os termos iniciados em letra maiúscula e aqui não definidos têm o significado a eles atribuído no Regulamento ou no </w:t>
            </w:r>
            <w:r w:rsidR="00FC5410" w:rsidRPr="00A63224">
              <w:rPr>
                <w:rFonts w:ascii="Tahoma" w:hAnsi="Tahoma" w:cs="Tahoma"/>
                <w:sz w:val="24"/>
              </w:rPr>
              <w:t>“</w:t>
            </w:r>
            <w:r w:rsidR="00BA5832" w:rsidRPr="00A63224">
              <w:rPr>
                <w:rFonts w:ascii="Tahoma" w:hAnsi="Tahoma" w:cs="Tahoma"/>
                <w:i/>
                <w:iCs/>
                <w:sz w:val="24"/>
              </w:rPr>
              <w:t xml:space="preserve">Prospecto Preliminar de Distribuição Pública de Cotas da 1ª Emissão do </w:t>
            </w:r>
            <w:r w:rsidR="00954287" w:rsidRPr="00A63224">
              <w:rPr>
                <w:rFonts w:ascii="Tahoma" w:hAnsi="Tahoma" w:cs="Tahoma"/>
                <w:i/>
                <w:iCs/>
                <w:sz w:val="24"/>
              </w:rPr>
              <w:t>Santander Papéis Imobiliários Fundo de Investimento Imobiliário</w:t>
            </w:r>
            <w:r w:rsidR="00FC5410" w:rsidRPr="00A63224">
              <w:rPr>
                <w:rFonts w:ascii="Tahoma" w:hAnsi="Tahoma" w:cs="Tahoma"/>
                <w:sz w:val="24"/>
              </w:rPr>
              <w:t>”</w:t>
            </w:r>
            <w:r w:rsidR="00252B98" w:rsidRPr="00A63224">
              <w:rPr>
                <w:rFonts w:ascii="Tahoma" w:hAnsi="Tahoma" w:cs="Tahoma"/>
                <w:sz w:val="24"/>
              </w:rPr>
              <w:t xml:space="preserve"> (“</w:t>
            </w:r>
            <w:r w:rsidRPr="00A63224">
              <w:rPr>
                <w:rFonts w:ascii="Tahoma" w:hAnsi="Tahoma" w:cs="Tahoma"/>
                <w:b/>
                <w:sz w:val="24"/>
              </w:rPr>
              <w:t xml:space="preserve">Prospecto </w:t>
            </w:r>
            <w:r w:rsidR="00DD5161" w:rsidRPr="00A63224">
              <w:rPr>
                <w:rFonts w:ascii="Tahoma" w:hAnsi="Tahoma" w:cs="Tahoma"/>
                <w:b/>
                <w:sz w:val="24"/>
              </w:rPr>
              <w:t>Preliminar</w:t>
            </w:r>
            <w:r w:rsidRPr="00A63224">
              <w:rPr>
                <w:rFonts w:ascii="Tahoma" w:hAnsi="Tahoma" w:cs="Tahoma"/>
                <w:sz w:val="24"/>
              </w:rPr>
              <w:t>”).</w:t>
            </w:r>
          </w:p>
          <w:p w14:paraId="78795101" w14:textId="6525B489" w:rsidR="00DA1899" w:rsidRPr="00A63224" w:rsidRDefault="005E7FAC" w:rsidP="001E1885">
            <w:pPr>
              <w:pStyle w:val="Body"/>
              <w:spacing w:line="276" w:lineRule="auto"/>
              <w:rPr>
                <w:rFonts w:ascii="Tahoma" w:hAnsi="Tahoma" w:cs="Tahoma"/>
                <w:b/>
                <w:sz w:val="24"/>
              </w:rPr>
            </w:pPr>
            <w:r w:rsidRPr="00A63224">
              <w:rPr>
                <w:rFonts w:ascii="Tahoma" w:hAnsi="Tahoma" w:cs="Tahoma"/>
                <w:b/>
                <w:sz w:val="24"/>
              </w:rPr>
              <w:t>Volume</w:t>
            </w:r>
            <w:r w:rsidR="00DA1899" w:rsidRPr="00A63224">
              <w:rPr>
                <w:rFonts w:ascii="Tahoma" w:hAnsi="Tahoma" w:cs="Tahoma"/>
                <w:b/>
                <w:sz w:val="24"/>
              </w:rPr>
              <w:t xml:space="preserve"> </w:t>
            </w:r>
            <w:r w:rsidR="00BA5832" w:rsidRPr="00A63224">
              <w:rPr>
                <w:rFonts w:ascii="Tahoma" w:hAnsi="Tahoma" w:cs="Tahoma"/>
                <w:b/>
                <w:sz w:val="24"/>
              </w:rPr>
              <w:t xml:space="preserve">Inicial </w:t>
            </w:r>
            <w:r w:rsidR="00DA1899" w:rsidRPr="00A63224">
              <w:rPr>
                <w:rFonts w:ascii="Tahoma" w:hAnsi="Tahoma" w:cs="Tahoma"/>
                <w:b/>
                <w:sz w:val="24"/>
              </w:rPr>
              <w:t>da Oferta:</w:t>
            </w:r>
          </w:p>
          <w:p w14:paraId="612579F0" w14:textId="667F464D" w:rsidR="00DA1899" w:rsidRPr="00A63224" w:rsidRDefault="00DA1899" w:rsidP="001E1885">
            <w:pPr>
              <w:pStyle w:val="Body"/>
              <w:spacing w:line="276" w:lineRule="auto"/>
              <w:rPr>
                <w:rFonts w:ascii="Tahoma" w:hAnsi="Tahoma" w:cs="Tahoma"/>
                <w:sz w:val="24"/>
              </w:rPr>
            </w:pPr>
            <w:r w:rsidRPr="00A63224">
              <w:rPr>
                <w:rFonts w:ascii="Tahoma" w:hAnsi="Tahoma" w:cs="Tahoma"/>
                <w:sz w:val="24"/>
              </w:rPr>
              <w:t xml:space="preserve">O </w:t>
            </w:r>
            <w:r w:rsidR="005E7FAC" w:rsidRPr="00A63224">
              <w:rPr>
                <w:rFonts w:ascii="Tahoma" w:hAnsi="Tahoma" w:cs="Tahoma"/>
                <w:sz w:val="24"/>
              </w:rPr>
              <w:t>Volume</w:t>
            </w:r>
            <w:r w:rsidRPr="00A63224">
              <w:rPr>
                <w:rFonts w:ascii="Tahoma" w:hAnsi="Tahoma" w:cs="Tahoma"/>
                <w:sz w:val="24"/>
              </w:rPr>
              <w:t xml:space="preserve"> </w:t>
            </w:r>
            <w:r w:rsidR="00BA5832" w:rsidRPr="00A63224">
              <w:rPr>
                <w:rFonts w:ascii="Tahoma" w:hAnsi="Tahoma" w:cs="Tahoma"/>
                <w:sz w:val="24"/>
              </w:rPr>
              <w:t xml:space="preserve">Inicial </w:t>
            </w:r>
            <w:r w:rsidRPr="00A63224">
              <w:rPr>
                <w:rFonts w:ascii="Tahoma" w:hAnsi="Tahoma" w:cs="Tahoma"/>
                <w:sz w:val="24"/>
              </w:rPr>
              <w:t>da Oferta será de</w:t>
            </w:r>
            <w:r w:rsidR="00520C7B" w:rsidRPr="00A63224">
              <w:rPr>
                <w:rFonts w:ascii="Tahoma" w:hAnsi="Tahoma" w:cs="Tahoma"/>
                <w:sz w:val="24"/>
              </w:rPr>
              <w:t xml:space="preserve"> até</w:t>
            </w:r>
            <w:r w:rsidR="00B347AE" w:rsidRPr="00A63224">
              <w:rPr>
                <w:rFonts w:ascii="Tahoma" w:hAnsi="Tahoma" w:cs="Tahoma"/>
                <w:sz w:val="24"/>
              </w:rPr>
              <w:t xml:space="preserve"> </w:t>
            </w:r>
            <w:r w:rsidR="007C3535" w:rsidRPr="00A63224">
              <w:rPr>
                <w:rFonts w:ascii="Tahoma" w:eastAsiaTheme="minorHAnsi" w:hAnsi="Tahoma" w:cs="Tahoma"/>
                <w:sz w:val="24"/>
              </w:rPr>
              <w:t>3.000.000 (três milhões)</w:t>
            </w:r>
            <w:r w:rsidR="00627DF7" w:rsidRPr="00A63224">
              <w:rPr>
                <w:rFonts w:ascii="Tahoma" w:hAnsi="Tahoma" w:cs="Tahoma"/>
                <w:sz w:val="24"/>
              </w:rPr>
              <w:t xml:space="preserve"> cotas (“</w:t>
            </w:r>
            <w:r w:rsidR="00627DF7" w:rsidRPr="00A63224">
              <w:rPr>
                <w:rFonts w:ascii="Tahoma" w:hAnsi="Tahoma" w:cs="Tahoma"/>
                <w:b/>
                <w:bCs/>
                <w:sz w:val="24"/>
              </w:rPr>
              <w:t>Cotas</w:t>
            </w:r>
            <w:r w:rsidR="00627DF7" w:rsidRPr="00A63224">
              <w:rPr>
                <w:rFonts w:ascii="Tahoma" w:hAnsi="Tahoma" w:cs="Tahoma"/>
                <w:sz w:val="24"/>
              </w:rPr>
              <w:t>”),</w:t>
            </w:r>
            <w:r w:rsidR="00244D36" w:rsidRPr="00A63224">
              <w:rPr>
                <w:rFonts w:ascii="Tahoma" w:eastAsia="Times New Roman" w:hAnsi="Tahoma" w:cs="Tahoma"/>
                <w:color w:val="000000" w:themeColor="text1"/>
                <w:sz w:val="24"/>
                <w:lang w:eastAsia="pt-BR"/>
              </w:rPr>
              <w:t xml:space="preserve"> c</w:t>
            </w:r>
            <w:r w:rsidR="00244D36" w:rsidRPr="00A63224">
              <w:rPr>
                <w:rFonts w:ascii="Tahoma" w:hAnsi="Tahoma" w:cs="Tahoma"/>
                <w:sz w:val="24"/>
              </w:rPr>
              <w:t>onsiderando o Preço de Emissão (conforme abaixo definido),</w:t>
            </w:r>
            <w:r w:rsidR="00627DF7" w:rsidRPr="00A63224">
              <w:rPr>
                <w:rFonts w:ascii="Tahoma" w:hAnsi="Tahoma" w:cs="Tahoma"/>
                <w:sz w:val="24"/>
              </w:rPr>
              <w:t xml:space="preserve"> todas nominativas e escriturais, em classe e série únicas, com preço unitário de emissão de R$ </w:t>
            </w:r>
            <w:r w:rsidR="007C3535" w:rsidRPr="00A63224">
              <w:rPr>
                <w:rFonts w:ascii="Tahoma" w:eastAsiaTheme="minorHAnsi" w:hAnsi="Tahoma" w:cs="Tahoma"/>
                <w:sz w:val="24"/>
              </w:rPr>
              <w:t>100,00 (cem reais)</w:t>
            </w:r>
            <w:r w:rsidR="00244D36" w:rsidRPr="00A63224">
              <w:rPr>
                <w:rFonts w:ascii="Tahoma" w:eastAsiaTheme="minorHAnsi" w:hAnsi="Tahoma" w:cs="Tahoma"/>
                <w:sz w:val="24"/>
              </w:rPr>
              <w:t xml:space="preserve"> </w:t>
            </w:r>
            <w:r w:rsidR="00627DF7" w:rsidRPr="00A63224">
              <w:rPr>
                <w:rFonts w:ascii="Tahoma" w:hAnsi="Tahoma" w:cs="Tahoma"/>
                <w:sz w:val="24"/>
              </w:rPr>
              <w:t>por Cota(“</w:t>
            </w:r>
            <w:r w:rsidR="00627DF7" w:rsidRPr="00A63224">
              <w:rPr>
                <w:rFonts w:ascii="Tahoma" w:hAnsi="Tahoma" w:cs="Tahoma"/>
                <w:b/>
                <w:bCs/>
                <w:sz w:val="24"/>
              </w:rPr>
              <w:t>Preço de Emissão</w:t>
            </w:r>
            <w:r w:rsidR="00627DF7" w:rsidRPr="00A63224">
              <w:rPr>
                <w:rFonts w:ascii="Tahoma" w:hAnsi="Tahoma" w:cs="Tahoma"/>
                <w:sz w:val="24"/>
              </w:rPr>
              <w:t>”), perfazendo o valor total inicial de R$ 300.000.000,00 (trezentos milhões de reais)</w:t>
            </w:r>
            <w:r w:rsidR="009566F1" w:rsidRPr="00A63224">
              <w:rPr>
                <w:rFonts w:ascii="Tahoma" w:hAnsi="Tahoma" w:cs="Tahoma"/>
                <w:sz w:val="24"/>
              </w:rPr>
              <w:t>, sem considerar a Taxa de Distribuição Primária (conforme abaixo definida)</w:t>
            </w:r>
            <w:r w:rsidR="00BA5832" w:rsidRPr="00A63224">
              <w:rPr>
                <w:rFonts w:ascii="Tahoma" w:hAnsi="Tahoma" w:cs="Tahoma"/>
                <w:sz w:val="24"/>
              </w:rPr>
              <w:t xml:space="preserve"> (“</w:t>
            </w:r>
            <w:r w:rsidR="005E7FAC" w:rsidRPr="00A63224">
              <w:rPr>
                <w:rFonts w:ascii="Tahoma" w:hAnsi="Tahoma" w:cs="Tahoma"/>
                <w:b/>
                <w:sz w:val="24"/>
              </w:rPr>
              <w:t>Volume</w:t>
            </w:r>
            <w:r w:rsidR="00BA5832" w:rsidRPr="00A63224">
              <w:rPr>
                <w:rFonts w:ascii="Tahoma" w:hAnsi="Tahoma" w:cs="Tahoma"/>
                <w:b/>
                <w:sz w:val="24"/>
              </w:rPr>
              <w:t xml:space="preserve"> Inicial da Oferta</w:t>
            </w:r>
            <w:r w:rsidR="00BA5832" w:rsidRPr="00A63224">
              <w:rPr>
                <w:rFonts w:ascii="Tahoma" w:hAnsi="Tahoma" w:cs="Tahoma"/>
                <w:sz w:val="24"/>
              </w:rPr>
              <w:t>”)</w:t>
            </w:r>
            <w:r w:rsidRPr="00A63224">
              <w:rPr>
                <w:rFonts w:ascii="Tahoma" w:hAnsi="Tahoma" w:cs="Tahoma"/>
                <w:sz w:val="24"/>
              </w:rPr>
              <w:t xml:space="preserve">, </w:t>
            </w:r>
            <w:r w:rsidR="00BA5832" w:rsidRPr="00A63224">
              <w:rPr>
                <w:rFonts w:ascii="Tahoma" w:hAnsi="Tahoma" w:cs="Tahoma"/>
                <w:sz w:val="24"/>
              </w:rPr>
              <w:t xml:space="preserve">podendo o </w:t>
            </w:r>
            <w:r w:rsidR="005E7FAC" w:rsidRPr="00A63224">
              <w:rPr>
                <w:rFonts w:ascii="Tahoma" w:hAnsi="Tahoma" w:cs="Tahoma"/>
                <w:sz w:val="24"/>
              </w:rPr>
              <w:t xml:space="preserve">Volume </w:t>
            </w:r>
            <w:r w:rsidR="00BA5832" w:rsidRPr="00A63224">
              <w:rPr>
                <w:rFonts w:ascii="Tahoma" w:hAnsi="Tahoma" w:cs="Tahoma"/>
                <w:sz w:val="24"/>
              </w:rPr>
              <w:t xml:space="preserve">Inicial da Oferta ser </w:t>
            </w:r>
            <w:r w:rsidR="00BA5832" w:rsidRPr="00A63224">
              <w:rPr>
                <w:rFonts w:ascii="Tahoma" w:hAnsi="Tahoma" w:cs="Tahoma"/>
                <w:b/>
                <w:sz w:val="24"/>
              </w:rPr>
              <w:t xml:space="preserve">(i) </w:t>
            </w:r>
            <w:r w:rsidR="00BA5832" w:rsidRPr="00A63224">
              <w:rPr>
                <w:rFonts w:ascii="Tahoma" w:hAnsi="Tahoma" w:cs="Tahoma"/>
                <w:sz w:val="24"/>
              </w:rPr>
              <w:t xml:space="preserve">aumentado em virtude do exercício do Lote Adicional (conforme abaixo definido); ou </w:t>
            </w:r>
            <w:r w:rsidR="00BA5832" w:rsidRPr="00A63224">
              <w:rPr>
                <w:rFonts w:ascii="Tahoma" w:hAnsi="Tahoma" w:cs="Tahoma"/>
                <w:b/>
                <w:sz w:val="24"/>
              </w:rPr>
              <w:t>(</w:t>
            </w:r>
            <w:proofErr w:type="spellStart"/>
            <w:r w:rsidR="00BA5832" w:rsidRPr="00A63224">
              <w:rPr>
                <w:rFonts w:ascii="Tahoma" w:hAnsi="Tahoma" w:cs="Tahoma"/>
                <w:b/>
                <w:sz w:val="24"/>
              </w:rPr>
              <w:t>ii</w:t>
            </w:r>
            <w:proofErr w:type="spellEnd"/>
            <w:r w:rsidR="00BA5832" w:rsidRPr="00A63224">
              <w:rPr>
                <w:rFonts w:ascii="Tahoma" w:hAnsi="Tahoma" w:cs="Tahoma"/>
                <w:b/>
                <w:sz w:val="24"/>
              </w:rPr>
              <w:t xml:space="preserve">) </w:t>
            </w:r>
            <w:r w:rsidR="00BA5832" w:rsidRPr="00A63224">
              <w:rPr>
                <w:rFonts w:ascii="Tahoma" w:hAnsi="Tahoma" w:cs="Tahoma"/>
                <w:sz w:val="24"/>
              </w:rPr>
              <w:t>diminuído em virtude da Distribuição Parcial (conforme abaixo definida)</w:t>
            </w:r>
            <w:r w:rsidR="00FC4916" w:rsidRPr="00A63224">
              <w:rPr>
                <w:rFonts w:ascii="Tahoma" w:hAnsi="Tahoma" w:cs="Tahoma"/>
                <w:sz w:val="24"/>
              </w:rPr>
              <w:t xml:space="preserve">. </w:t>
            </w:r>
          </w:p>
          <w:p w14:paraId="75C3DFA6" w14:textId="2E49540C" w:rsidR="000A4586" w:rsidRPr="00A63224" w:rsidRDefault="008F673C" w:rsidP="001E1885">
            <w:pPr>
              <w:pStyle w:val="Body"/>
              <w:spacing w:line="276" w:lineRule="auto"/>
              <w:rPr>
                <w:rFonts w:ascii="Tahoma" w:hAnsi="Tahoma" w:cs="Tahoma"/>
                <w:b/>
                <w:sz w:val="24"/>
              </w:rPr>
            </w:pPr>
            <w:r w:rsidRPr="00A63224">
              <w:rPr>
                <w:rFonts w:ascii="Tahoma" w:hAnsi="Tahoma" w:cs="Tahoma"/>
                <w:b/>
                <w:sz w:val="24"/>
              </w:rPr>
              <w:t>Volume Mínimo da Oferta</w:t>
            </w:r>
            <w:r w:rsidR="000A4586" w:rsidRPr="00A63224">
              <w:rPr>
                <w:rFonts w:ascii="Tahoma" w:hAnsi="Tahoma" w:cs="Tahoma"/>
                <w:b/>
                <w:sz w:val="24"/>
              </w:rPr>
              <w:t>:</w:t>
            </w:r>
          </w:p>
          <w:p w14:paraId="7667DFFB" w14:textId="772784AF" w:rsidR="000A4586" w:rsidRPr="00A63224" w:rsidRDefault="000163C1" w:rsidP="001E1885">
            <w:pPr>
              <w:spacing w:after="140" w:line="276" w:lineRule="auto"/>
              <w:jc w:val="both"/>
              <w:rPr>
                <w:rFonts w:ascii="Tahoma" w:hAnsi="Tahoma" w:cs="Tahoma"/>
              </w:rPr>
            </w:pPr>
            <w:r w:rsidRPr="00876648">
              <w:rPr>
                <w:rFonts w:ascii="Tahoma" w:hAnsi="Tahoma" w:cs="Tahoma"/>
                <w:lang w:val="pt-PT"/>
              </w:rPr>
              <w:t xml:space="preserve">A manutenção da </w:t>
            </w:r>
            <w:r w:rsidRPr="00876648">
              <w:rPr>
                <w:rFonts w:ascii="Tahoma" w:hAnsi="Tahoma" w:cs="Tahoma"/>
              </w:rPr>
              <w:t xml:space="preserve">Oferta está condicionada à subscrição e integralização de, no mínimo, R$ </w:t>
            </w:r>
            <w:r w:rsidRPr="00876648">
              <w:rPr>
                <w:rFonts w:ascii="Tahoma" w:hAnsi="Tahoma" w:cs="Tahoma"/>
                <w:lang w:val="pt-PT"/>
              </w:rPr>
              <w:t>50.000.000,00 (cinquenta milhões de reais</w:t>
            </w:r>
            <w:r w:rsidRPr="00876648">
              <w:rPr>
                <w:rFonts w:ascii="Tahoma" w:hAnsi="Tahoma" w:cs="Tahoma"/>
              </w:rPr>
              <w:t xml:space="preserve">), equivalente a </w:t>
            </w:r>
            <w:r w:rsidR="007C3535" w:rsidRPr="00876648">
              <w:rPr>
                <w:rFonts w:ascii="Tahoma" w:hAnsi="Tahoma" w:cs="Tahoma"/>
              </w:rPr>
              <w:t xml:space="preserve">500.000 (quinhentas mil) </w:t>
            </w:r>
            <w:r w:rsidRPr="00876648">
              <w:rPr>
                <w:rFonts w:ascii="Tahoma" w:hAnsi="Tahoma" w:cs="Tahoma"/>
              </w:rPr>
              <w:t>Cotas</w:t>
            </w:r>
            <w:r w:rsidR="00244D36" w:rsidRPr="00876648">
              <w:rPr>
                <w:rFonts w:ascii="Tahoma" w:hAnsi="Tahoma" w:cs="Tahoma"/>
              </w:rPr>
              <w:t>, considerando o Preço de Emissão</w:t>
            </w:r>
            <w:r w:rsidRPr="00876648">
              <w:rPr>
                <w:rFonts w:ascii="Tahoma" w:hAnsi="Tahoma" w:cs="Tahoma"/>
              </w:rPr>
              <w:t xml:space="preserve"> (</w:t>
            </w:r>
            <w:r w:rsidRPr="00876648">
              <w:rPr>
                <w:rFonts w:ascii="Tahoma" w:hAnsi="Tahoma" w:cs="Tahoma"/>
                <w:lang w:bidi="pt-PT"/>
              </w:rPr>
              <w:t>“</w:t>
            </w:r>
            <w:r w:rsidR="008F673C" w:rsidRPr="00876648">
              <w:rPr>
                <w:rFonts w:ascii="Tahoma" w:hAnsi="Tahoma" w:cs="Tahoma"/>
                <w:b/>
              </w:rPr>
              <w:t>Volume Mínimo da Oferta</w:t>
            </w:r>
            <w:r w:rsidRPr="00876648">
              <w:rPr>
                <w:rFonts w:ascii="Tahoma" w:hAnsi="Tahoma" w:cs="Tahoma"/>
              </w:rPr>
              <w:t>”</w:t>
            </w:r>
            <w:r w:rsidRPr="00876648">
              <w:rPr>
                <w:rFonts w:ascii="Tahoma" w:hAnsi="Tahoma" w:cs="Tahoma"/>
                <w:lang w:val="pt-PT"/>
              </w:rPr>
              <w:t>)</w:t>
            </w:r>
            <w:r w:rsidR="00306391" w:rsidRPr="00876648">
              <w:rPr>
                <w:rFonts w:ascii="Tahoma" w:hAnsi="Tahoma" w:cs="Tahoma"/>
              </w:rPr>
              <w:t>.</w:t>
            </w:r>
            <w:r w:rsidR="00C92978" w:rsidRPr="00876648">
              <w:rPr>
                <w:rFonts w:ascii="Tahoma" w:hAnsi="Tahoma" w:cs="Tahoma"/>
              </w:rPr>
              <w:t xml:space="preserve"> </w:t>
            </w:r>
          </w:p>
          <w:p w14:paraId="375B9F58" w14:textId="5706736B" w:rsidR="00244D36" w:rsidRPr="00A63224" w:rsidRDefault="00244D36" w:rsidP="00244D36">
            <w:pPr>
              <w:pStyle w:val="Body"/>
              <w:spacing w:line="276" w:lineRule="auto"/>
              <w:rPr>
                <w:rFonts w:ascii="Tahoma" w:hAnsi="Tahoma" w:cs="Tahoma"/>
                <w:sz w:val="24"/>
              </w:rPr>
            </w:pPr>
            <w:r w:rsidRPr="00A63224">
              <w:rPr>
                <w:rFonts w:ascii="Tahoma" w:hAnsi="Tahoma" w:cs="Tahoma"/>
                <w:b/>
                <w:sz w:val="24"/>
              </w:rPr>
              <w:t>Taxa de Distribuição Primária</w:t>
            </w:r>
            <w:r w:rsidRPr="00A63224">
              <w:rPr>
                <w:rFonts w:ascii="Tahoma" w:hAnsi="Tahoma" w:cs="Tahoma"/>
                <w:sz w:val="24"/>
              </w:rPr>
              <w:t xml:space="preserve">: </w:t>
            </w:r>
          </w:p>
          <w:p w14:paraId="216592F7" w14:textId="48D9A41C" w:rsidR="00244D36" w:rsidRPr="00A63224" w:rsidRDefault="00244D36" w:rsidP="001E1885">
            <w:pPr>
              <w:spacing w:after="140" w:line="276" w:lineRule="auto"/>
              <w:jc w:val="both"/>
              <w:rPr>
                <w:rFonts w:ascii="Tahoma" w:hAnsi="Tahoma" w:cs="Tahoma"/>
              </w:rPr>
            </w:pPr>
            <w:r w:rsidRPr="00876648">
              <w:rPr>
                <w:rFonts w:ascii="Tahoma" w:eastAsia="Times New Roman" w:hAnsi="Tahoma" w:cs="Tahoma"/>
                <w:color w:val="000000" w:themeColor="text1"/>
                <w:lang w:val="pt-PT" w:eastAsia="pt-BR"/>
              </w:rPr>
              <w:t>A Oferta contará com a cobrança de taxa de distribuição primária, apurada com base nos custos estimados da Oferta. Desta forma, no ato da subscrição primária das Cotas, os subscritores das Cotas deverão pagar a taxa de distribuição primária correspondente ao valor de R$ 2,00 (dois reais) por cada Cota (“</w:t>
            </w:r>
            <w:r w:rsidRPr="00876648">
              <w:rPr>
                <w:rFonts w:ascii="Tahoma" w:eastAsia="Times New Roman" w:hAnsi="Tahoma" w:cs="Tahoma"/>
                <w:b/>
                <w:bCs/>
                <w:color w:val="000000" w:themeColor="text1"/>
                <w:lang w:val="pt-PT" w:eastAsia="pt-BR"/>
              </w:rPr>
              <w:t>Taxa de Distribuição Primária</w:t>
            </w:r>
            <w:r w:rsidRPr="00876648">
              <w:rPr>
                <w:rFonts w:ascii="Tahoma" w:eastAsia="Times New Roman" w:hAnsi="Tahoma" w:cs="Tahoma"/>
                <w:color w:val="000000" w:themeColor="text1"/>
                <w:lang w:val="pt-PT" w:eastAsia="pt-BR"/>
              </w:rPr>
              <w:t xml:space="preserve">”), a ser paga pelos investidores da Oferta, quando da subscrição e integralização das Cotas adicionalmente ao Preço de Emissão, sendo que cada Cota subscrita custará R$ 102,00 (cento e dois reais) aos respectivos subscritores, já considerando a Taxa de Distribuição Primária </w:t>
            </w:r>
            <w:r w:rsidRPr="00876648">
              <w:rPr>
                <w:rFonts w:ascii="Tahoma" w:eastAsia="Times New Roman" w:hAnsi="Tahoma" w:cs="Tahoma"/>
                <w:color w:val="000000" w:themeColor="text1"/>
                <w:spacing w:val="-2"/>
                <w:lang w:val="pt-PT" w:eastAsia="pt-BR"/>
              </w:rPr>
              <w:t>(“</w:t>
            </w:r>
            <w:r w:rsidRPr="00876648">
              <w:rPr>
                <w:rFonts w:ascii="Tahoma" w:eastAsia="Times New Roman" w:hAnsi="Tahoma" w:cs="Tahoma"/>
                <w:b/>
                <w:bCs/>
                <w:color w:val="000000" w:themeColor="text1"/>
                <w:spacing w:val="-2"/>
                <w:lang w:val="pt-PT" w:eastAsia="pt-BR"/>
              </w:rPr>
              <w:t>Preço de Subscrição</w:t>
            </w:r>
            <w:r w:rsidRPr="00876648">
              <w:rPr>
                <w:rFonts w:ascii="Tahoma" w:eastAsia="Times New Roman" w:hAnsi="Tahoma" w:cs="Tahoma"/>
                <w:color w:val="000000" w:themeColor="text1"/>
                <w:spacing w:val="-2"/>
                <w:lang w:val="pt-PT" w:eastAsia="pt-BR"/>
              </w:rPr>
              <w:t>”).</w:t>
            </w:r>
          </w:p>
          <w:p w14:paraId="0A08A9FB" w14:textId="5356D9BC" w:rsidR="00DA1899" w:rsidRPr="00A63224" w:rsidRDefault="00DA1899" w:rsidP="001E1885">
            <w:pPr>
              <w:pStyle w:val="Body"/>
              <w:spacing w:line="276" w:lineRule="auto"/>
              <w:rPr>
                <w:rFonts w:ascii="Tahoma" w:hAnsi="Tahoma" w:cs="Tahoma"/>
                <w:sz w:val="24"/>
              </w:rPr>
            </w:pPr>
            <w:r w:rsidRPr="00A63224">
              <w:rPr>
                <w:rFonts w:ascii="Tahoma" w:hAnsi="Tahoma" w:cs="Tahoma"/>
                <w:b/>
                <w:sz w:val="24"/>
              </w:rPr>
              <w:t xml:space="preserve">Quantidade de </w:t>
            </w:r>
            <w:r w:rsidR="00264A40" w:rsidRPr="00A63224">
              <w:rPr>
                <w:rFonts w:ascii="Tahoma" w:hAnsi="Tahoma" w:cs="Tahoma"/>
                <w:b/>
                <w:sz w:val="24"/>
              </w:rPr>
              <w:t>Cotas</w:t>
            </w:r>
            <w:r w:rsidRPr="00A63224">
              <w:rPr>
                <w:rFonts w:ascii="Tahoma" w:hAnsi="Tahoma" w:cs="Tahoma"/>
                <w:sz w:val="24"/>
              </w:rPr>
              <w:t xml:space="preserve">: </w:t>
            </w:r>
          </w:p>
          <w:p w14:paraId="096DB729" w14:textId="779952EA" w:rsidR="00DA1899" w:rsidRPr="00A63224" w:rsidRDefault="00DA1899" w:rsidP="001E1885">
            <w:pPr>
              <w:pStyle w:val="Body"/>
              <w:spacing w:line="276" w:lineRule="auto"/>
              <w:rPr>
                <w:rFonts w:ascii="Tahoma" w:hAnsi="Tahoma" w:cs="Tahoma"/>
                <w:sz w:val="24"/>
              </w:rPr>
            </w:pPr>
            <w:r w:rsidRPr="00A63224">
              <w:rPr>
                <w:rFonts w:ascii="Tahoma" w:hAnsi="Tahoma" w:cs="Tahoma"/>
                <w:sz w:val="24"/>
              </w:rPr>
              <w:lastRenderedPageBreak/>
              <w:t>A Oferta será composta por</w:t>
            </w:r>
            <w:r w:rsidR="00103B1E" w:rsidRPr="00A63224">
              <w:rPr>
                <w:rFonts w:ascii="Tahoma" w:hAnsi="Tahoma" w:cs="Tahoma"/>
                <w:sz w:val="24"/>
              </w:rPr>
              <w:t>, inicialmente,</w:t>
            </w:r>
            <w:r w:rsidRPr="00A63224">
              <w:rPr>
                <w:rFonts w:ascii="Tahoma" w:hAnsi="Tahoma" w:cs="Tahoma"/>
                <w:sz w:val="24"/>
              </w:rPr>
              <w:t xml:space="preserve"> </w:t>
            </w:r>
            <w:r w:rsidR="007C3535" w:rsidRPr="00A63224">
              <w:rPr>
                <w:rFonts w:ascii="Tahoma" w:eastAsiaTheme="minorHAnsi" w:hAnsi="Tahoma" w:cs="Tahoma"/>
                <w:sz w:val="24"/>
              </w:rPr>
              <w:t>3.000.000 (três milhões)</w:t>
            </w:r>
            <w:r w:rsidR="000F643A" w:rsidRPr="00A63224">
              <w:rPr>
                <w:rFonts w:ascii="Tahoma" w:hAnsi="Tahoma" w:cs="Tahoma"/>
                <w:sz w:val="24"/>
              </w:rPr>
              <w:t xml:space="preserve"> </w:t>
            </w:r>
            <w:r w:rsidR="00035C2C" w:rsidRPr="00A63224">
              <w:rPr>
                <w:rFonts w:ascii="Tahoma" w:hAnsi="Tahoma" w:cs="Tahoma"/>
                <w:sz w:val="24"/>
              </w:rPr>
              <w:t>de</w:t>
            </w:r>
            <w:r w:rsidR="004722DF" w:rsidRPr="00A63224">
              <w:rPr>
                <w:rFonts w:ascii="Tahoma" w:hAnsi="Tahoma" w:cs="Tahoma"/>
                <w:sz w:val="24"/>
              </w:rPr>
              <w:t xml:space="preserve"> </w:t>
            </w:r>
            <w:r w:rsidR="00264A40" w:rsidRPr="00A63224">
              <w:rPr>
                <w:rFonts w:ascii="Tahoma" w:hAnsi="Tahoma" w:cs="Tahoma"/>
                <w:sz w:val="24"/>
              </w:rPr>
              <w:t>Cotas</w:t>
            </w:r>
            <w:r w:rsidR="00D81599" w:rsidRPr="00A63224">
              <w:rPr>
                <w:rFonts w:ascii="Tahoma" w:hAnsi="Tahoma" w:cs="Tahoma"/>
                <w:sz w:val="24"/>
              </w:rPr>
              <w:t xml:space="preserve">, sem considerar as </w:t>
            </w:r>
            <w:r w:rsidR="00264A40" w:rsidRPr="00A63224">
              <w:rPr>
                <w:rFonts w:ascii="Tahoma" w:hAnsi="Tahoma" w:cs="Tahoma"/>
                <w:sz w:val="24"/>
              </w:rPr>
              <w:t>Cotas</w:t>
            </w:r>
            <w:r w:rsidR="00D81599" w:rsidRPr="00A63224">
              <w:rPr>
                <w:rFonts w:ascii="Tahoma" w:hAnsi="Tahoma" w:cs="Tahoma"/>
                <w:sz w:val="24"/>
              </w:rPr>
              <w:t xml:space="preserve"> </w:t>
            </w:r>
            <w:r w:rsidR="00225000" w:rsidRPr="00A63224">
              <w:rPr>
                <w:rFonts w:ascii="Tahoma" w:hAnsi="Tahoma" w:cs="Tahoma"/>
                <w:sz w:val="24"/>
              </w:rPr>
              <w:t>Adicionais</w:t>
            </w:r>
            <w:r w:rsidR="00D81599" w:rsidRPr="00A63224">
              <w:rPr>
                <w:rFonts w:ascii="Tahoma" w:hAnsi="Tahoma" w:cs="Tahoma"/>
                <w:sz w:val="24"/>
              </w:rPr>
              <w:t>, conforme abaixo</w:t>
            </w:r>
            <w:r w:rsidRPr="00A63224">
              <w:rPr>
                <w:rFonts w:ascii="Tahoma" w:hAnsi="Tahoma" w:cs="Tahoma"/>
                <w:sz w:val="24"/>
              </w:rPr>
              <w:t xml:space="preserve">. </w:t>
            </w:r>
          </w:p>
          <w:p w14:paraId="6B5D34F2" w14:textId="7B40A53C" w:rsidR="00211885" w:rsidRPr="009D1748" w:rsidRDefault="00211885" w:rsidP="001E1885">
            <w:pPr>
              <w:autoSpaceDE w:val="0"/>
              <w:autoSpaceDN w:val="0"/>
              <w:adjustRightInd w:val="0"/>
              <w:spacing w:after="140" w:line="276" w:lineRule="auto"/>
              <w:jc w:val="both"/>
              <w:rPr>
                <w:rFonts w:ascii="Tahoma" w:eastAsia="Times New Roman" w:hAnsi="Tahoma" w:cs="Tahoma"/>
                <w:color w:val="000000" w:themeColor="text1"/>
                <w:sz w:val="22"/>
                <w:szCs w:val="22"/>
                <w:lang w:eastAsia="pt-BR"/>
              </w:rPr>
            </w:pPr>
            <w:r w:rsidRPr="009D1748">
              <w:rPr>
                <w:rFonts w:ascii="Tahoma" w:eastAsia="Times New Roman" w:hAnsi="Tahoma" w:cs="Tahoma"/>
                <w:color w:val="000000" w:themeColor="text1"/>
                <w:lang w:eastAsia="pt-BR"/>
              </w:rPr>
              <w:t>O Administrador e o Gestor, nos termos e conforme os limites estabelecidos no artigo 50 da Resolução CVM 160, com a prévia concordância do</w:t>
            </w:r>
            <w:r w:rsidR="003E002B" w:rsidRPr="009D1748">
              <w:rPr>
                <w:rFonts w:ascii="Tahoma" w:eastAsia="Times New Roman" w:hAnsi="Tahoma" w:cs="Tahoma"/>
                <w:color w:val="000000" w:themeColor="text1"/>
                <w:lang w:eastAsia="pt-BR"/>
              </w:rPr>
              <w:t>s</w:t>
            </w:r>
            <w:r w:rsidRPr="009D1748">
              <w:rPr>
                <w:rFonts w:ascii="Tahoma" w:eastAsia="Times New Roman" w:hAnsi="Tahoma" w:cs="Tahoma"/>
                <w:color w:val="000000" w:themeColor="text1"/>
                <w:lang w:eastAsia="pt-BR"/>
              </w:rPr>
              <w:t xml:space="preserve"> </w:t>
            </w:r>
            <w:r w:rsidR="003E002B" w:rsidRPr="009D1748">
              <w:rPr>
                <w:rFonts w:ascii="Tahoma" w:eastAsia="Times New Roman" w:hAnsi="Tahoma" w:cs="Tahoma"/>
                <w:color w:val="000000" w:themeColor="text1"/>
                <w:lang w:eastAsia="pt-BR"/>
              </w:rPr>
              <w:t>Coordenadores</w:t>
            </w:r>
            <w:r w:rsidRPr="009D1748">
              <w:rPr>
                <w:rFonts w:ascii="Tahoma" w:eastAsia="Times New Roman" w:hAnsi="Tahoma" w:cs="Tahoma"/>
                <w:color w:val="000000" w:themeColor="text1"/>
                <w:lang w:eastAsia="pt-BR"/>
              </w:rPr>
              <w:t xml:space="preserve"> da Oferta, poderão optar por acrescer o Volume </w:t>
            </w:r>
            <w:r w:rsidRPr="009D1748">
              <w:rPr>
                <w:rFonts w:ascii="Tahoma" w:eastAsia="MS Mincho" w:hAnsi="Tahoma" w:cs="Tahoma"/>
                <w:color w:val="000000" w:themeColor="text1"/>
                <w:lang w:eastAsia="pt-BR"/>
              </w:rPr>
              <w:t xml:space="preserve">Inicial </w:t>
            </w:r>
            <w:r w:rsidRPr="009D1748">
              <w:rPr>
                <w:rFonts w:ascii="Tahoma" w:eastAsia="Times New Roman" w:hAnsi="Tahoma" w:cs="Tahoma"/>
                <w:color w:val="000000" w:themeColor="text1"/>
                <w:lang w:eastAsia="pt-BR" w:bidi="ar-YE"/>
              </w:rPr>
              <w:t xml:space="preserve">da Oferta em até 25% (vinte e cinco por cento), ou seja, </w:t>
            </w:r>
            <w:r w:rsidRPr="009D1748">
              <w:rPr>
                <w:rFonts w:ascii="Tahoma" w:eastAsia="Times New Roman" w:hAnsi="Tahoma" w:cs="Tahoma"/>
                <w:color w:val="000000" w:themeColor="text1"/>
                <w:lang w:eastAsia="pt-BR"/>
              </w:rPr>
              <w:t xml:space="preserve">em até </w:t>
            </w:r>
            <w:r w:rsidR="00302841" w:rsidRPr="009D1748">
              <w:rPr>
                <w:rFonts w:ascii="Tahoma" w:eastAsia="Times New Roman" w:hAnsi="Tahoma" w:cs="Tahoma"/>
                <w:color w:val="000000" w:themeColor="text1"/>
                <w:lang w:eastAsia="pt-BR"/>
              </w:rPr>
              <w:t>750.000</w:t>
            </w:r>
            <w:r w:rsidR="00302841" w:rsidRPr="009D1748" w:rsidDel="00EA6376">
              <w:rPr>
                <w:rFonts w:ascii="Tahoma" w:eastAsia="Times New Roman" w:hAnsi="Tahoma" w:cs="Tahoma"/>
                <w:color w:val="000000" w:themeColor="text1"/>
                <w:lang w:eastAsia="pt-BR"/>
              </w:rPr>
              <w:t xml:space="preserve"> </w:t>
            </w:r>
            <w:r w:rsidR="00302841" w:rsidRPr="009D1748">
              <w:rPr>
                <w:rFonts w:ascii="Tahoma" w:eastAsia="Times New Roman" w:hAnsi="Tahoma" w:cs="Tahoma"/>
                <w:color w:val="000000" w:themeColor="text1"/>
                <w:lang w:eastAsia="pt-BR"/>
              </w:rPr>
              <w:t xml:space="preserve">(setecentas e cinquenta mil) </w:t>
            </w:r>
            <w:r w:rsidRPr="009D1748">
              <w:rPr>
                <w:rFonts w:ascii="Tahoma" w:eastAsia="Times New Roman" w:hAnsi="Tahoma" w:cs="Tahoma"/>
                <w:color w:val="000000" w:themeColor="text1"/>
                <w:lang w:eastAsia="pt-BR"/>
              </w:rPr>
              <w:t xml:space="preserve">Cotas, correspondente ao montante de R$ </w:t>
            </w:r>
            <w:r w:rsidR="00302841" w:rsidRPr="009D1748">
              <w:rPr>
                <w:rFonts w:ascii="Tahoma" w:eastAsia="Times New Roman" w:hAnsi="Tahoma" w:cs="Tahoma"/>
                <w:color w:val="000000" w:themeColor="text1"/>
                <w:lang w:eastAsia="pt-BR"/>
              </w:rPr>
              <w:t>75.000.000,00</w:t>
            </w:r>
            <w:r w:rsidR="00302841" w:rsidRPr="009D1748" w:rsidDel="00EA6376">
              <w:rPr>
                <w:rFonts w:ascii="Tahoma" w:eastAsia="Times New Roman" w:hAnsi="Tahoma" w:cs="Tahoma"/>
                <w:color w:val="000000" w:themeColor="text1"/>
                <w:lang w:eastAsia="pt-BR"/>
              </w:rPr>
              <w:t xml:space="preserve"> </w:t>
            </w:r>
            <w:r w:rsidR="00302841" w:rsidRPr="009D1748">
              <w:rPr>
                <w:rFonts w:ascii="Tahoma" w:eastAsia="Times New Roman" w:hAnsi="Tahoma" w:cs="Tahoma"/>
                <w:color w:val="000000" w:themeColor="text1"/>
                <w:lang w:eastAsia="pt-BR"/>
              </w:rPr>
              <w:t>(setenta e cinco milhões de reais)</w:t>
            </w:r>
            <w:r w:rsidR="00244D36" w:rsidRPr="009D1748">
              <w:rPr>
                <w:rFonts w:ascii="Tahoma" w:eastAsia="Times New Roman" w:hAnsi="Tahoma" w:cs="Tahoma"/>
                <w:color w:val="000000" w:themeColor="text1"/>
                <w:lang w:eastAsia="pt-BR"/>
              </w:rPr>
              <w:t xml:space="preserve">, </w:t>
            </w:r>
            <w:r w:rsidR="00244D36" w:rsidRPr="009D1748">
              <w:rPr>
                <w:rFonts w:ascii="Tahoma" w:hAnsi="Tahoma" w:cs="Tahoma"/>
              </w:rPr>
              <w:t>considerando o Preço de Emissão,</w:t>
            </w:r>
            <w:r w:rsidRPr="009D1748">
              <w:rPr>
                <w:rFonts w:ascii="Tahoma" w:eastAsia="Times New Roman" w:hAnsi="Tahoma" w:cs="Tahoma"/>
                <w:color w:val="000000" w:themeColor="text1"/>
                <w:lang w:eastAsia="pt-BR"/>
              </w:rPr>
              <w:t xml:space="preserve"> nas mesmas</w:t>
            </w:r>
            <w:r w:rsidRPr="009D1748">
              <w:rPr>
                <w:rFonts w:ascii="Tahoma" w:eastAsia="Times New Roman" w:hAnsi="Tahoma" w:cs="Tahoma"/>
                <w:color w:val="000000" w:themeColor="text1"/>
                <w:lang w:eastAsia="pt-BR" w:bidi="ar-YE"/>
              </w:rPr>
              <w:t xml:space="preserve"> condições e no mesmo preço das Cotas inicialmente ofertadas (“</w:t>
            </w:r>
            <w:bookmarkStart w:id="0" w:name="_Hlk141192727"/>
            <w:r w:rsidRPr="009D1748">
              <w:rPr>
                <w:rFonts w:ascii="Tahoma" w:eastAsia="Times New Roman" w:hAnsi="Tahoma" w:cs="Tahoma"/>
                <w:b/>
                <w:bCs/>
                <w:color w:val="000000" w:themeColor="text1"/>
                <w:lang w:eastAsia="pt-BR" w:bidi="ar-YE"/>
              </w:rPr>
              <w:t xml:space="preserve">Cotas </w:t>
            </w:r>
            <w:r w:rsidR="00225000" w:rsidRPr="009D1748">
              <w:rPr>
                <w:rFonts w:ascii="Tahoma" w:eastAsia="Times New Roman" w:hAnsi="Tahoma" w:cs="Tahoma"/>
                <w:b/>
                <w:bCs/>
                <w:color w:val="000000" w:themeColor="text1"/>
                <w:lang w:eastAsia="pt-BR" w:bidi="ar-YE"/>
              </w:rPr>
              <w:t>Adicionais</w:t>
            </w:r>
            <w:bookmarkEnd w:id="0"/>
            <w:r w:rsidRPr="009D1748">
              <w:rPr>
                <w:rFonts w:ascii="Tahoma" w:eastAsia="Times New Roman" w:hAnsi="Tahoma" w:cs="Tahoma"/>
                <w:color w:val="000000" w:themeColor="text1"/>
                <w:lang w:eastAsia="pt-BR" w:bidi="ar-YE"/>
              </w:rPr>
              <w:t>” e “</w:t>
            </w:r>
            <w:r w:rsidRPr="009D1748">
              <w:rPr>
                <w:rFonts w:ascii="Tahoma" w:eastAsia="Times New Roman" w:hAnsi="Tahoma" w:cs="Tahoma"/>
                <w:b/>
                <w:bCs/>
                <w:color w:val="000000" w:themeColor="text1"/>
                <w:lang w:eastAsia="pt-BR" w:bidi="ar-YE"/>
              </w:rPr>
              <w:t>Lote Adicional</w:t>
            </w:r>
            <w:r w:rsidRPr="009D1748">
              <w:rPr>
                <w:rFonts w:ascii="Tahoma" w:eastAsia="Times New Roman" w:hAnsi="Tahoma" w:cs="Tahoma"/>
                <w:color w:val="000000" w:themeColor="text1"/>
                <w:lang w:eastAsia="pt-BR" w:bidi="ar-YE"/>
              </w:rPr>
              <w:t>”, respectivamente)</w:t>
            </w:r>
            <w:r w:rsidRPr="009D1748">
              <w:rPr>
                <w:rFonts w:ascii="Tahoma" w:eastAsia="Times New Roman" w:hAnsi="Tahoma" w:cs="Tahoma"/>
                <w:color w:val="000000" w:themeColor="text1"/>
                <w:lang w:eastAsia="pt-BR"/>
              </w:rPr>
              <w:t xml:space="preserve">. As Cotas </w:t>
            </w:r>
            <w:r w:rsidR="00225000" w:rsidRPr="009D1748">
              <w:rPr>
                <w:rFonts w:ascii="Tahoma" w:eastAsia="Times New Roman" w:hAnsi="Tahoma" w:cs="Tahoma"/>
                <w:color w:val="000000" w:themeColor="text1"/>
                <w:lang w:eastAsia="pt-BR"/>
              </w:rPr>
              <w:t>Adicionais</w:t>
            </w:r>
            <w:r w:rsidRPr="009D1748">
              <w:rPr>
                <w:rFonts w:ascii="Tahoma" w:eastAsia="Times New Roman" w:hAnsi="Tahoma" w:cs="Tahoma"/>
                <w:color w:val="000000" w:themeColor="text1"/>
                <w:lang w:eastAsia="pt-BR"/>
              </w:rPr>
              <w:t xml:space="preserve"> poderão ser destinadas a atender um eventual excesso de demanda que venha a ser constatado no decorrer da Oferta.</w:t>
            </w:r>
          </w:p>
          <w:p w14:paraId="5118637B" w14:textId="71B93E56" w:rsidR="00A24ED9" w:rsidRPr="009D1748" w:rsidRDefault="00211885" w:rsidP="001E1885">
            <w:pPr>
              <w:spacing w:after="140" w:line="276" w:lineRule="auto"/>
              <w:jc w:val="both"/>
              <w:rPr>
                <w:rFonts w:ascii="Tahoma" w:hAnsi="Tahoma" w:cs="Tahoma"/>
                <w:sz w:val="22"/>
                <w:szCs w:val="22"/>
              </w:rPr>
            </w:pPr>
            <w:r w:rsidRPr="009D1748">
              <w:rPr>
                <w:rFonts w:ascii="Tahoma" w:hAnsi="Tahoma" w:cs="Tahoma"/>
                <w:color w:val="000000" w:themeColor="text1"/>
                <w:spacing w:val="-2"/>
              </w:rPr>
              <w:t xml:space="preserve">Assim, caso as Cotas </w:t>
            </w:r>
            <w:r w:rsidR="00225000" w:rsidRPr="009D1748">
              <w:rPr>
                <w:rFonts w:ascii="Tahoma" w:hAnsi="Tahoma" w:cs="Tahoma"/>
                <w:color w:val="000000" w:themeColor="text1"/>
                <w:spacing w:val="-2"/>
              </w:rPr>
              <w:t xml:space="preserve">Adicionais </w:t>
            </w:r>
            <w:r w:rsidRPr="009D1748">
              <w:rPr>
                <w:rFonts w:ascii="Tahoma" w:hAnsi="Tahoma" w:cs="Tahoma"/>
                <w:color w:val="000000" w:themeColor="text1"/>
                <w:spacing w:val="-2"/>
              </w:rPr>
              <w:t xml:space="preserve">sejam colocadas, a Oferta poderá compreender a emissão de até </w:t>
            </w:r>
            <w:r w:rsidR="00302841" w:rsidRPr="009D1748">
              <w:rPr>
                <w:rFonts w:ascii="Tahoma" w:hAnsi="Tahoma" w:cs="Tahoma"/>
                <w:color w:val="000000" w:themeColor="text1"/>
                <w:spacing w:val="-2"/>
              </w:rPr>
              <w:t xml:space="preserve">3.750.000 (três milhões e setecentas e cinquenta mil) </w:t>
            </w:r>
            <w:r w:rsidRPr="009D1748">
              <w:rPr>
                <w:rFonts w:ascii="Tahoma" w:hAnsi="Tahoma" w:cs="Tahoma"/>
                <w:color w:val="000000" w:themeColor="text1"/>
                <w:spacing w:val="-2"/>
              </w:rPr>
              <w:t>Cotas, perfazendo o volume total da Oferta de até R$</w:t>
            </w:r>
            <w:r w:rsidR="00302841" w:rsidRPr="009D1748">
              <w:rPr>
                <w:rFonts w:ascii="Tahoma" w:hAnsi="Tahoma" w:cs="Tahoma"/>
                <w:color w:val="000000" w:themeColor="text1"/>
                <w:spacing w:val="-2"/>
              </w:rPr>
              <w:t xml:space="preserve"> 375.000.000,00 (trezentos e setenta e cinco milhões de reais)</w:t>
            </w:r>
            <w:r w:rsidR="00244D36" w:rsidRPr="009D1748">
              <w:rPr>
                <w:rFonts w:ascii="Tahoma" w:hAnsi="Tahoma" w:cs="Tahoma"/>
              </w:rPr>
              <w:t>, considerando o Preço de Emissão</w:t>
            </w:r>
            <w:r w:rsidR="00302841" w:rsidRPr="009D1748">
              <w:rPr>
                <w:rFonts w:ascii="Tahoma" w:hAnsi="Tahoma" w:cs="Tahoma"/>
              </w:rPr>
              <w:t xml:space="preserve"> </w:t>
            </w:r>
            <w:r w:rsidRPr="009D1748">
              <w:rPr>
                <w:rFonts w:ascii="Tahoma" w:hAnsi="Tahoma" w:cs="Tahoma"/>
              </w:rPr>
              <w:t>(“</w:t>
            </w:r>
            <w:r w:rsidRPr="009D1748">
              <w:rPr>
                <w:rFonts w:ascii="Tahoma" w:hAnsi="Tahoma" w:cs="Tahoma"/>
                <w:b/>
                <w:bCs/>
                <w:color w:val="000000" w:themeColor="text1"/>
                <w:spacing w:val="-2"/>
              </w:rPr>
              <w:t>Volume Total da Oferta</w:t>
            </w:r>
            <w:r w:rsidRPr="009D1748">
              <w:rPr>
                <w:rFonts w:ascii="Tahoma" w:hAnsi="Tahoma" w:cs="Tahoma"/>
                <w:color w:val="000000" w:themeColor="text1"/>
                <w:spacing w:val="-2"/>
              </w:rPr>
              <w:t>”)</w:t>
            </w:r>
            <w:r w:rsidRPr="009D1748">
              <w:rPr>
                <w:rFonts w:ascii="Tahoma" w:hAnsi="Tahoma" w:cs="Tahoma"/>
                <w:color w:val="000000" w:themeColor="text1"/>
              </w:rPr>
              <w:t>.</w:t>
            </w:r>
          </w:p>
          <w:p w14:paraId="737A4698" w14:textId="403691F2" w:rsidR="00921C9F" w:rsidRPr="009D1748" w:rsidRDefault="00921C9F" w:rsidP="001E1885">
            <w:pPr>
              <w:spacing w:after="140" w:line="276" w:lineRule="auto"/>
              <w:jc w:val="both"/>
              <w:rPr>
                <w:rFonts w:ascii="Tahoma" w:hAnsi="Tahoma" w:cs="Tahoma"/>
                <w:b/>
                <w:sz w:val="22"/>
                <w:szCs w:val="22"/>
              </w:rPr>
            </w:pPr>
            <w:r w:rsidRPr="009D1748">
              <w:rPr>
                <w:rFonts w:ascii="Tahoma" w:hAnsi="Tahoma" w:cs="Tahoma"/>
                <w:b/>
              </w:rPr>
              <w:t>Participantes Especiais</w:t>
            </w:r>
            <w:r w:rsidR="00C970A2" w:rsidRPr="009D1748">
              <w:rPr>
                <w:rFonts w:ascii="Tahoma" w:hAnsi="Tahoma" w:cs="Tahoma"/>
                <w:b/>
              </w:rPr>
              <w:t>:</w:t>
            </w:r>
          </w:p>
          <w:p w14:paraId="48DF7C5A" w14:textId="3E06907F" w:rsidR="00921C9F" w:rsidRPr="009D1748" w:rsidRDefault="00921C9F" w:rsidP="001E1885">
            <w:pPr>
              <w:spacing w:after="140" w:line="276" w:lineRule="auto"/>
              <w:jc w:val="both"/>
              <w:rPr>
                <w:rFonts w:ascii="Tahoma" w:hAnsi="Tahoma" w:cs="Tahoma"/>
                <w:color w:val="000000" w:themeColor="text1"/>
                <w:spacing w:val="-2"/>
                <w:sz w:val="22"/>
                <w:szCs w:val="22"/>
              </w:rPr>
            </w:pPr>
            <w:r w:rsidRPr="009D1748">
              <w:rPr>
                <w:rFonts w:ascii="Tahoma" w:hAnsi="Tahoma" w:cs="Tahoma"/>
                <w:color w:val="000000" w:themeColor="text1"/>
                <w:lang w:val="pt-PT" w:eastAsia="pt-BR"/>
              </w:rPr>
              <w:t>O processo de distribuição das Cotas poderá contar, ainda, com a adesão de outras instituições financeiras autorizadas a operar no mercado de capitais, credenciadas junto à B3, convidadas a participar da Oferta (“</w:t>
            </w:r>
            <w:r w:rsidRPr="009D1748">
              <w:rPr>
                <w:rFonts w:ascii="Tahoma" w:hAnsi="Tahoma" w:cs="Tahoma"/>
                <w:b/>
                <w:bCs/>
                <w:color w:val="000000" w:themeColor="text1"/>
                <w:lang w:val="pt-PT" w:eastAsia="pt-BR"/>
              </w:rPr>
              <w:t>Participantes Especiais</w:t>
            </w:r>
            <w:r w:rsidRPr="009D1748">
              <w:rPr>
                <w:rFonts w:ascii="Tahoma" w:hAnsi="Tahoma" w:cs="Tahoma"/>
                <w:color w:val="000000" w:themeColor="text1"/>
                <w:lang w:val="pt-PT" w:eastAsia="pt-BR"/>
              </w:rPr>
              <w:t>” e, em conjunto com o</w:t>
            </w:r>
            <w:r w:rsidR="003E002B" w:rsidRPr="009D1748">
              <w:rPr>
                <w:rFonts w:ascii="Tahoma" w:hAnsi="Tahoma" w:cs="Tahoma"/>
                <w:color w:val="000000" w:themeColor="text1"/>
                <w:lang w:val="pt-PT" w:eastAsia="pt-BR"/>
              </w:rPr>
              <w:t>s</w:t>
            </w:r>
            <w:r w:rsidRPr="009D1748">
              <w:rPr>
                <w:rFonts w:ascii="Tahoma" w:hAnsi="Tahoma" w:cs="Tahoma"/>
                <w:color w:val="000000" w:themeColor="text1"/>
                <w:lang w:val="pt-PT" w:eastAsia="pt-BR"/>
              </w:rPr>
              <w:t xml:space="preserve"> </w:t>
            </w:r>
            <w:r w:rsidR="003E002B" w:rsidRPr="009D1748">
              <w:rPr>
                <w:rFonts w:ascii="Tahoma" w:eastAsia="Times New Roman" w:hAnsi="Tahoma" w:cs="Tahoma"/>
                <w:color w:val="000000" w:themeColor="text1"/>
                <w:lang w:eastAsia="pt-BR"/>
              </w:rPr>
              <w:t>Coordenadores</w:t>
            </w:r>
            <w:r w:rsidRPr="009D1748">
              <w:rPr>
                <w:rFonts w:ascii="Tahoma" w:hAnsi="Tahoma" w:cs="Tahoma"/>
                <w:color w:val="000000" w:themeColor="text1"/>
                <w:lang w:val="pt-PT" w:eastAsia="pt-BR"/>
              </w:rPr>
              <w:t>, as “</w:t>
            </w:r>
            <w:r w:rsidRPr="009D1748">
              <w:rPr>
                <w:rFonts w:ascii="Tahoma" w:hAnsi="Tahoma" w:cs="Tahoma"/>
                <w:b/>
                <w:bCs/>
                <w:color w:val="000000" w:themeColor="text1"/>
                <w:lang w:val="pt-PT" w:eastAsia="pt-BR"/>
              </w:rPr>
              <w:t>Instituições Participantes da Oferta</w:t>
            </w:r>
            <w:r w:rsidRPr="009D1748">
              <w:rPr>
                <w:rFonts w:ascii="Tahoma" w:hAnsi="Tahoma" w:cs="Tahoma"/>
                <w:color w:val="000000" w:themeColor="text1"/>
                <w:lang w:val="pt-PT" w:eastAsia="pt-BR"/>
              </w:rPr>
              <w:t xml:space="preserve">”) pelo Coordenador Líder, mediante a assinatura do termo de adesão ao contrato de distribuição da Oferta. Os Participantes Especiais estarão sujeitos às mesmas obrigações e responsabilidades do Coordenador Líder, inclusive no que se refere às disposições da </w:t>
            </w:r>
            <w:r w:rsidRPr="009D1748">
              <w:rPr>
                <w:rFonts w:ascii="Tahoma" w:hAnsi="Tahoma" w:cs="Tahoma"/>
                <w:color w:val="000000" w:themeColor="text1"/>
                <w:spacing w:val="-2"/>
              </w:rPr>
              <w:t>legislação e regulamentação em vigor.</w:t>
            </w:r>
          </w:p>
          <w:p w14:paraId="03AD434B" w14:textId="515400E9" w:rsidR="00302841" w:rsidRPr="009D1748" w:rsidRDefault="00D775DC" w:rsidP="001E1885">
            <w:pPr>
              <w:spacing w:after="140"/>
              <w:jc w:val="both"/>
              <w:rPr>
                <w:rFonts w:ascii="Tahoma" w:hAnsi="Tahoma" w:cs="Tahoma"/>
                <w:color w:val="000000" w:themeColor="text1"/>
                <w:spacing w:val="-2"/>
                <w:sz w:val="22"/>
                <w:szCs w:val="22"/>
              </w:rPr>
            </w:pPr>
            <w:r w:rsidRPr="009D1748">
              <w:rPr>
                <w:rFonts w:ascii="Tahoma" w:hAnsi="Tahoma" w:cs="Tahoma"/>
                <w:b/>
                <w:bCs/>
                <w:color w:val="000000" w:themeColor="text1"/>
                <w:spacing w:val="-2"/>
              </w:rPr>
              <w:t>Potenciais</w:t>
            </w:r>
            <w:r w:rsidR="003C31FF" w:rsidRPr="009D1748">
              <w:rPr>
                <w:rFonts w:ascii="Tahoma" w:hAnsi="Tahoma" w:cs="Tahoma"/>
                <w:b/>
                <w:bCs/>
                <w:color w:val="000000" w:themeColor="text1"/>
                <w:spacing w:val="-2"/>
              </w:rPr>
              <w:t xml:space="preserve"> Conflito</w:t>
            </w:r>
            <w:r w:rsidRPr="009D1748">
              <w:rPr>
                <w:rFonts w:ascii="Tahoma" w:hAnsi="Tahoma" w:cs="Tahoma"/>
                <w:b/>
                <w:bCs/>
                <w:color w:val="000000" w:themeColor="text1"/>
                <w:spacing w:val="-2"/>
              </w:rPr>
              <w:t>s</w:t>
            </w:r>
            <w:r w:rsidR="003C31FF" w:rsidRPr="009D1748">
              <w:rPr>
                <w:rFonts w:ascii="Tahoma" w:hAnsi="Tahoma" w:cs="Tahoma"/>
                <w:b/>
                <w:bCs/>
                <w:color w:val="000000" w:themeColor="text1"/>
                <w:spacing w:val="-2"/>
              </w:rPr>
              <w:t xml:space="preserve"> de Interesse:</w:t>
            </w:r>
          </w:p>
          <w:p w14:paraId="4C24B413" w14:textId="6A9968FE" w:rsidR="00302841" w:rsidRPr="009D1748" w:rsidRDefault="00302841" w:rsidP="001F2AA4">
            <w:pPr>
              <w:spacing w:after="140" w:line="276" w:lineRule="auto"/>
              <w:jc w:val="both"/>
              <w:rPr>
                <w:rFonts w:ascii="Tahoma" w:hAnsi="Tahoma" w:cs="Tahoma"/>
                <w:sz w:val="22"/>
                <w:szCs w:val="22"/>
              </w:rPr>
            </w:pPr>
            <w:r w:rsidRPr="009D1748">
              <w:rPr>
                <w:rFonts w:ascii="Tahoma" w:hAnsi="Tahoma" w:cs="Tahoma"/>
                <w:color w:val="000000" w:themeColor="text1"/>
                <w:spacing w:val="-2"/>
              </w:rPr>
              <w:t xml:space="preserve">No âmbito da Oferta, caso o Fundo venha a adquirir Ativos Imobiliários de pessoa ligada ao Administrador ou ao Gestor, referida aquisição será considerada uma situação de potencial conflito de interesses, nos termos do artigo 34 da Instrução CVM 472, de modo que sua concretização dependerá de aprovação prévia, específica e informada </w:t>
            </w:r>
            <w:proofErr w:type="gramStart"/>
            <w:r w:rsidRPr="009D1748">
              <w:rPr>
                <w:rFonts w:ascii="Tahoma" w:hAnsi="Tahoma" w:cs="Tahoma"/>
                <w:color w:val="000000" w:themeColor="text1"/>
                <w:spacing w:val="-2"/>
              </w:rPr>
              <w:t>de Cotistas</w:t>
            </w:r>
            <w:proofErr w:type="gramEnd"/>
            <w:r w:rsidRPr="009D1748">
              <w:rPr>
                <w:rFonts w:ascii="Tahoma" w:hAnsi="Tahoma" w:cs="Tahoma"/>
                <w:color w:val="000000" w:themeColor="text1"/>
                <w:spacing w:val="-2"/>
              </w:rPr>
              <w:t xml:space="preserve">, reunidos em Assembleia Geral de Cotistas, nos termos do Artigo 18, XII, da Instrução CVM 472. </w:t>
            </w:r>
          </w:p>
          <w:p w14:paraId="77BD2B51" w14:textId="27B729AA" w:rsidR="00302841" w:rsidRPr="009D1748" w:rsidRDefault="00302841" w:rsidP="001E1885">
            <w:pPr>
              <w:pStyle w:val="Body"/>
              <w:spacing w:line="276" w:lineRule="auto"/>
              <w:rPr>
                <w:rFonts w:ascii="Tahoma" w:hAnsi="Tahoma" w:cs="Tahoma"/>
                <w:b/>
                <w:bCs/>
                <w:sz w:val="22"/>
                <w:szCs w:val="22"/>
                <w:lang w:bidi="pt-PT"/>
              </w:rPr>
            </w:pPr>
            <w:r w:rsidRPr="009D1748">
              <w:rPr>
                <w:rFonts w:ascii="Tahoma" w:hAnsi="Tahoma" w:cs="Tahoma"/>
                <w:b/>
                <w:bCs/>
                <w:sz w:val="22"/>
                <w:szCs w:val="22"/>
                <w:lang w:bidi="pt-PT"/>
              </w:rPr>
              <w:t xml:space="preserve">PARA MAIS INFORMAÇÕES A RESPEITO DOS POTENCIAIS CONFLITOS DE INTERESSE ENTRE AS PARTES, VEJA A SEÇÃO DE FATORES DE RISCO, EM ESPECIAL, O FATOR DE RISCO “RISCO DE POTENCIAL CONFLITO DE INTERESSES” NA PÁGINA </w:t>
            </w:r>
            <w:r w:rsidR="009A4425">
              <w:rPr>
                <w:rFonts w:ascii="Tahoma" w:hAnsi="Tahoma" w:cs="Tahoma"/>
                <w:b/>
                <w:bCs/>
                <w:sz w:val="22"/>
                <w:szCs w:val="22"/>
                <w:lang w:bidi="pt-PT"/>
              </w:rPr>
              <w:t>16</w:t>
            </w:r>
            <w:r w:rsidRPr="009D1748">
              <w:rPr>
                <w:rFonts w:ascii="Tahoma" w:hAnsi="Tahoma" w:cs="Tahoma"/>
                <w:b/>
                <w:bCs/>
                <w:sz w:val="22"/>
                <w:szCs w:val="22"/>
                <w:lang w:bidi="pt-PT"/>
              </w:rPr>
              <w:t xml:space="preserve"> DO PROSPECTO PRELIMINAR.</w:t>
            </w:r>
          </w:p>
          <w:p w14:paraId="2FAD3961" w14:textId="01E500E0" w:rsidR="004722DF" w:rsidRPr="00D93805" w:rsidRDefault="004722DF" w:rsidP="001E1885">
            <w:pPr>
              <w:pStyle w:val="Body"/>
              <w:spacing w:line="276" w:lineRule="auto"/>
              <w:rPr>
                <w:rFonts w:ascii="Tahoma" w:hAnsi="Tahoma" w:cs="Tahoma"/>
                <w:sz w:val="24"/>
              </w:rPr>
            </w:pPr>
            <w:r w:rsidRPr="00D93805">
              <w:rPr>
                <w:rFonts w:ascii="Tahoma" w:hAnsi="Tahoma" w:cs="Tahoma"/>
                <w:b/>
                <w:sz w:val="24"/>
              </w:rPr>
              <w:t>Distribuição Parcial</w:t>
            </w:r>
            <w:r w:rsidRPr="00D93805">
              <w:rPr>
                <w:rFonts w:ascii="Tahoma" w:hAnsi="Tahoma" w:cs="Tahoma"/>
                <w:sz w:val="24"/>
              </w:rPr>
              <w:t>:</w:t>
            </w:r>
          </w:p>
          <w:p w14:paraId="391C57C6" w14:textId="1A5DCCF0" w:rsidR="00D775DC" w:rsidRPr="00D93805" w:rsidRDefault="00D775DC" w:rsidP="001E1885">
            <w:pPr>
              <w:pStyle w:val="Body"/>
              <w:spacing w:line="276" w:lineRule="auto"/>
              <w:rPr>
                <w:rFonts w:ascii="Tahoma" w:hAnsi="Tahoma" w:cs="Tahoma"/>
                <w:sz w:val="24"/>
                <w:lang w:bidi="pt-PT"/>
              </w:rPr>
            </w:pPr>
            <w:r w:rsidRPr="00D93805">
              <w:rPr>
                <w:rFonts w:ascii="Tahoma" w:hAnsi="Tahoma" w:cs="Tahoma"/>
                <w:sz w:val="24"/>
              </w:rPr>
              <w:t>Será admitida a distribuição parcial das Cotas, nos termos dos artigos 73 e 74 da Resolução CVM 160, desde que respeitada a</w:t>
            </w:r>
            <w:r w:rsidR="008F673C" w:rsidRPr="00D93805">
              <w:rPr>
                <w:rFonts w:ascii="Tahoma" w:hAnsi="Tahoma" w:cs="Tahoma"/>
                <w:sz w:val="24"/>
              </w:rPr>
              <w:t>o</w:t>
            </w:r>
            <w:r w:rsidRPr="00D93805">
              <w:rPr>
                <w:rFonts w:ascii="Tahoma" w:hAnsi="Tahoma" w:cs="Tahoma"/>
                <w:sz w:val="24"/>
              </w:rPr>
              <w:t xml:space="preserve"> </w:t>
            </w:r>
            <w:r w:rsidR="008F673C" w:rsidRPr="00D93805">
              <w:rPr>
                <w:rFonts w:ascii="Tahoma" w:hAnsi="Tahoma" w:cs="Tahoma"/>
                <w:sz w:val="24"/>
              </w:rPr>
              <w:t>Volume Mínimo da Oferta</w:t>
            </w:r>
            <w:r w:rsidR="00720499" w:rsidRPr="00D93805">
              <w:rPr>
                <w:rFonts w:ascii="Tahoma" w:hAnsi="Tahoma" w:cs="Tahoma"/>
                <w:sz w:val="24"/>
              </w:rPr>
              <w:t xml:space="preserve"> </w:t>
            </w:r>
            <w:r w:rsidRPr="00D93805">
              <w:rPr>
                <w:rFonts w:ascii="Tahoma" w:hAnsi="Tahoma" w:cs="Tahoma"/>
                <w:sz w:val="24"/>
              </w:rPr>
              <w:t>(“</w:t>
            </w:r>
            <w:r w:rsidRPr="00D93805">
              <w:rPr>
                <w:rFonts w:ascii="Tahoma" w:hAnsi="Tahoma" w:cs="Tahoma"/>
                <w:b/>
                <w:bCs/>
                <w:sz w:val="24"/>
              </w:rPr>
              <w:t>Distribuição Parcial</w:t>
            </w:r>
            <w:r w:rsidRPr="00D93805">
              <w:rPr>
                <w:rFonts w:ascii="Tahoma" w:hAnsi="Tahoma" w:cs="Tahoma"/>
                <w:sz w:val="24"/>
              </w:rPr>
              <w:t xml:space="preserve">”). </w:t>
            </w:r>
          </w:p>
          <w:p w14:paraId="0F6014B5" w14:textId="7AC7CB72" w:rsidR="00D775DC" w:rsidRPr="00D93805" w:rsidRDefault="00D775DC" w:rsidP="001E1885">
            <w:pPr>
              <w:pStyle w:val="Body"/>
              <w:spacing w:line="276" w:lineRule="auto"/>
              <w:rPr>
                <w:rFonts w:ascii="Tahoma" w:hAnsi="Tahoma" w:cs="Tahoma"/>
                <w:sz w:val="24"/>
              </w:rPr>
            </w:pPr>
            <w:r w:rsidRPr="00D93805">
              <w:rPr>
                <w:rFonts w:ascii="Tahoma" w:hAnsi="Tahoma" w:cs="Tahoma"/>
                <w:sz w:val="24"/>
              </w:rPr>
              <w:t xml:space="preserve">Em razão da possibilidade de distribuição parcial das Cotas e nos termos dos artigos 73 e 74 da Resolução CVM 160, os Investidores poderão, no ato da aceitação à Oferta, condicionar a </w:t>
            </w:r>
            <w:r w:rsidRPr="00D93805">
              <w:rPr>
                <w:rFonts w:ascii="Tahoma" w:hAnsi="Tahoma" w:cs="Tahoma"/>
                <w:sz w:val="24"/>
              </w:rPr>
              <w:lastRenderedPageBreak/>
              <w:t xml:space="preserve">sua adesão à Oferta a que haja distribuição: (i) do </w:t>
            </w:r>
            <w:r w:rsidR="005E7FAC" w:rsidRPr="00D93805">
              <w:rPr>
                <w:rFonts w:ascii="Tahoma" w:hAnsi="Tahoma" w:cs="Tahoma"/>
                <w:sz w:val="24"/>
              </w:rPr>
              <w:t xml:space="preserve">Volume </w:t>
            </w:r>
            <w:r w:rsidRPr="00D93805">
              <w:rPr>
                <w:rFonts w:ascii="Tahoma" w:hAnsi="Tahoma" w:cs="Tahoma"/>
                <w:sz w:val="24"/>
              </w:rPr>
              <w:t>Inicial da Oferta; ou (</w:t>
            </w:r>
            <w:proofErr w:type="spellStart"/>
            <w:r w:rsidRPr="00D93805">
              <w:rPr>
                <w:rFonts w:ascii="Tahoma" w:hAnsi="Tahoma" w:cs="Tahoma"/>
                <w:sz w:val="24"/>
              </w:rPr>
              <w:t>ii</w:t>
            </w:r>
            <w:proofErr w:type="spellEnd"/>
            <w:r w:rsidRPr="00D93805">
              <w:rPr>
                <w:rFonts w:ascii="Tahoma" w:hAnsi="Tahoma" w:cs="Tahoma"/>
                <w:sz w:val="24"/>
              </w:rPr>
              <w:t xml:space="preserve">) de </w:t>
            </w:r>
            <w:r w:rsidR="00E75BC1" w:rsidRPr="00D93805">
              <w:rPr>
                <w:rFonts w:ascii="Tahoma" w:hAnsi="Tahoma" w:cs="Tahoma"/>
                <w:sz w:val="24"/>
              </w:rPr>
              <w:t xml:space="preserve">quantidade </w:t>
            </w:r>
            <w:r w:rsidRPr="00D93805">
              <w:rPr>
                <w:rFonts w:ascii="Tahoma" w:hAnsi="Tahoma" w:cs="Tahoma"/>
                <w:sz w:val="24"/>
              </w:rPr>
              <w:t xml:space="preserve">igual ou superior </w:t>
            </w:r>
            <w:r w:rsidR="008F673C" w:rsidRPr="00D93805">
              <w:rPr>
                <w:rFonts w:ascii="Tahoma" w:hAnsi="Tahoma" w:cs="Tahoma"/>
                <w:sz w:val="24"/>
              </w:rPr>
              <w:t>ao</w:t>
            </w:r>
            <w:r w:rsidRPr="00D93805">
              <w:rPr>
                <w:rFonts w:ascii="Tahoma" w:hAnsi="Tahoma" w:cs="Tahoma"/>
                <w:sz w:val="24"/>
              </w:rPr>
              <w:t xml:space="preserve"> </w:t>
            </w:r>
            <w:r w:rsidR="008F673C" w:rsidRPr="00D93805">
              <w:rPr>
                <w:rFonts w:ascii="Tahoma" w:hAnsi="Tahoma" w:cs="Tahoma"/>
                <w:sz w:val="24"/>
              </w:rPr>
              <w:t>Volume Mínimo da Oferta</w:t>
            </w:r>
            <w:r w:rsidR="00E75BC1" w:rsidRPr="00D93805">
              <w:rPr>
                <w:rFonts w:ascii="Tahoma" w:hAnsi="Tahoma" w:cs="Tahoma"/>
                <w:sz w:val="24"/>
              </w:rPr>
              <w:t xml:space="preserve"> e</w:t>
            </w:r>
            <w:r w:rsidRPr="00D93805">
              <w:rPr>
                <w:rFonts w:ascii="Tahoma" w:hAnsi="Tahoma" w:cs="Tahoma"/>
                <w:sz w:val="24"/>
              </w:rPr>
              <w:t xml:space="preserve"> inferior ao </w:t>
            </w:r>
            <w:r w:rsidR="005E7FAC" w:rsidRPr="00D93805">
              <w:rPr>
                <w:rFonts w:ascii="Tahoma" w:hAnsi="Tahoma" w:cs="Tahoma"/>
                <w:sz w:val="24"/>
              </w:rPr>
              <w:t>Volume</w:t>
            </w:r>
            <w:r w:rsidRPr="00D93805">
              <w:rPr>
                <w:rFonts w:ascii="Tahoma" w:hAnsi="Tahoma" w:cs="Tahoma"/>
                <w:sz w:val="24"/>
              </w:rPr>
              <w:t xml:space="preserve"> Inicial da Oferta.</w:t>
            </w:r>
          </w:p>
          <w:p w14:paraId="74072C0F" w14:textId="087A0ED5" w:rsidR="00D775DC" w:rsidRPr="00D93805" w:rsidRDefault="00D775DC" w:rsidP="001E1885">
            <w:pPr>
              <w:pStyle w:val="Body"/>
              <w:spacing w:line="276" w:lineRule="auto"/>
              <w:rPr>
                <w:rFonts w:ascii="Tahoma" w:hAnsi="Tahoma" w:cs="Tahoma"/>
                <w:sz w:val="24"/>
              </w:rPr>
            </w:pPr>
            <w:r w:rsidRPr="00D93805">
              <w:rPr>
                <w:rFonts w:ascii="Tahoma" w:hAnsi="Tahoma" w:cs="Tahoma"/>
                <w:sz w:val="24"/>
              </w:rPr>
              <w:t>No caso do item (</w:t>
            </w:r>
            <w:proofErr w:type="spellStart"/>
            <w:r w:rsidRPr="00D93805">
              <w:rPr>
                <w:rFonts w:ascii="Tahoma" w:hAnsi="Tahoma" w:cs="Tahoma"/>
                <w:sz w:val="24"/>
              </w:rPr>
              <w:t>ii</w:t>
            </w:r>
            <w:proofErr w:type="spellEnd"/>
            <w:r w:rsidRPr="00D93805">
              <w:rPr>
                <w:rFonts w:ascii="Tahoma" w:hAnsi="Tahoma" w:cs="Tahoma"/>
                <w:sz w:val="24"/>
              </w:rPr>
              <w:t xml:space="preserve">) acima, o Investidor deverá indicar se </w:t>
            </w:r>
            <w:r w:rsidR="00E75BC1" w:rsidRPr="00D93805">
              <w:rPr>
                <w:rFonts w:ascii="Tahoma" w:eastAsia="MS Mincho" w:hAnsi="Tahoma" w:cs="Tahoma"/>
                <w:color w:val="000000" w:themeColor="text1"/>
                <w:sz w:val="24"/>
                <w:lang w:eastAsia="pt-BR"/>
              </w:rPr>
              <w:t>pretende receber (1) a totalidade das Cotas subscritas; ou (2) uma quantidade equivalente à proporção entre o número das Cotas efetivamente distribuídas e o número de Cotas originalmente ofertadas, presumindo-se, na falta de manifestação, o interesse do Investidor em receber a totalidade das Cotas objeto do Termo de Aceitação das Cotas, conforme o caso.</w:t>
            </w:r>
          </w:p>
          <w:p w14:paraId="52322027" w14:textId="06E726EA" w:rsidR="00D775DC" w:rsidRPr="00D93805" w:rsidRDefault="00D775DC" w:rsidP="001E1885">
            <w:pPr>
              <w:pStyle w:val="Body"/>
              <w:spacing w:line="276" w:lineRule="auto"/>
              <w:rPr>
                <w:rFonts w:ascii="Tahoma" w:hAnsi="Tahoma" w:cs="Tahoma"/>
                <w:sz w:val="24"/>
              </w:rPr>
            </w:pPr>
            <w:r w:rsidRPr="00D93805">
              <w:rPr>
                <w:rFonts w:ascii="Tahoma" w:hAnsi="Tahoma" w:cs="Tahoma"/>
                <w:sz w:val="24"/>
              </w:rPr>
              <w:t>Caso o Investidor indique o item “(2)” acima, o valor mínimo a ser subscrito por Investidor no contexto da Oferta poderá ser inferior à Aplicação Mínima Inicial. Adicionalmente, caso seja atingid</w:t>
            </w:r>
            <w:r w:rsidR="00617317" w:rsidRPr="00D93805">
              <w:rPr>
                <w:rFonts w:ascii="Tahoma" w:hAnsi="Tahoma" w:cs="Tahoma"/>
                <w:sz w:val="24"/>
              </w:rPr>
              <w:t>o</w:t>
            </w:r>
            <w:r w:rsidRPr="00D93805">
              <w:rPr>
                <w:rFonts w:ascii="Tahoma" w:hAnsi="Tahoma" w:cs="Tahoma"/>
                <w:sz w:val="24"/>
              </w:rPr>
              <w:t xml:space="preserve"> </w:t>
            </w:r>
            <w:r w:rsidR="00617317" w:rsidRPr="00D93805">
              <w:rPr>
                <w:rFonts w:ascii="Tahoma" w:hAnsi="Tahoma" w:cs="Tahoma"/>
                <w:sz w:val="24"/>
              </w:rPr>
              <w:t>o</w:t>
            </w:r>
            <w:r w:rsidRPr="00D93805">
              <w:rPr>
                <w:rFonts w:ascii="Tahoma" w:hAnsi="Tahoma" w:cs="Tahoma"/>
                <w:sz w:val="24"/>
              </w:rPr>
              <w:t xml:space="preserve"> </w:t>
            </w:r>
            <w:r w:rsidR="008F673C" w:rsidRPr="00D93805">
              <w:rPr>
                <w:rFonts w:ascii="Tahoma" w:hAnsi="Tahoma" w:cs="Tahoma"/>
                <w:sz w:val="24"/>
              </w:rPr>
              <w:t>Volume Mínimo da Oferta</w:t>
            </w:r>
            <w:r w:rsidRPr="00D93805">
              <w:rPr>
                <w:rFonts w:ascii="Tahoma" w:hAnsi="Tahoma" w:cs="Tahoma"/>
                <w:sz w:val="24"/>
              </w:rPr>
              <w:t xml:space="preserve">, não haverá abertura de prazo para desistência, nem para modificação dos </w:t>
            </w:r>
            <w:r w:rsidR="006901E1" w:rsidRPr="00D93805">
              <w:rPr>
                <w:rFonts w:ascii="Tahoma" w:hAnsi="Tahoma" w:cs="Tahoma"/>
                <w:sz w:val="24"/>
              </w:rPr>
              <w:t>Termos de Aceitação</w:t>
            </w:r>
            <w:r w:rsidRPr="00D93805">
              <w:rPr>
                <w:rFonts w:ascii="Tahoma" w:hAnsi="Tahoma" w:cs="Tahoma"/>
                <w:sz w:val="24"/>
              </w:rPr>
              <w:t xml:space="preserve"> dos Investidores</w:t>
            </w:r>
            <w:r w:rsidR="00E75BC1" w:rsidRPr="00D93805">
              <w:rPr>
                <w:rFonts w:ascii="Tahoma" w:hAnsi="Tahoma" w:cs="Tahoma"/>
                <w:sz w:val="24"/>
              </w:rPr>
              <w:t xml:space="preserve"> ou Cotistas, conforme o caso</w:t>
            </w:r>
            <w:r w:rsidRPr="00D93805">
              <w:rPr>
                <w:rFonts w:ascii="Tahoma" w:hAnsi="Tahoma" w:cs="Tahoma"/>
                <w:sz w:val="24"/>
              </w:rPr>
              <w:t>.</w:t>
            </w:r>
          </w:p>
          <w:p w14:paraId="680856CD" w14:textId="60FFE380" w:rsidR="00D775DC" w:rsidRPr="00D93805" w:rsidRDefault="00D775DC" w:rsidP="001E1885">
            <w:pPr>
              <w:pStyle w:val="Body"/>
              <w:spacing w:line="276" w:lineRule="auto"/>
              <w:rPr>
                <w:rFonts w:ascii="Tahoma" w:hAnsi="Tahoma" w:cs="Tahoma"/>
                <w:sz w:val="24"/>
              </w:rPr>
            </w:pPr>
            <w:r w:rsidRPr="00D93805">
              <w:rPr>
                <w:rFonts w:ascii="Tahoma" w:hAnsi="Tahoma" w:cs="Tahoma"/>
                <w:sz w:val="24"/>
              </w:rPr>
              <w:t>Caso não seja atingid</w:t>
            </w:r>
            <w:r w:rsidR="00617317" w:rsidRPr="00D93805">
              <w:rPr>
                <w:rFonts w:ascii="Tahoma" w:hAnsi="Tahoma" w:cs="Tahoma"/>
                <w:sz w:val="24"/>
              </w:rPr>
              <w:t>o</w:t>
            </w:r>
            <w:r w:rsidRPr="00D93805">
              <w:rPr>
                <w:rFonts w:ascii="Tahoma" w:hAnsi="Tahoma" w:cs="Tahoma"/>
                <w:sz w:val="24"/>
              </w:rPr>
              <w:t xml:space="preserve"> </w:t>
            </w:r>
            <w:r w:rsidR="00617317" w:rsidRPr="00D93805">
              <w:rPr>
                <w:rFonts w:ascii="Tahoma" w:hAnsi="Tahoma" w:cs="Tahoma"/>
                <w:sz w:val="24"/>
              </w:rPr>
              <w:t>o</w:t>
            </w:r>
            <w:r w:rsidRPr="00D93805">
              <w:rPr>
                <w:rFonts w:ascii="Tahoma" w:hAnsi="Tahoma" w:cs="Tahoma"/>
                <w:sz w:val="24"/>
              </w:rPr>
              <w:t xml:space="preserve"> </w:t>
            </w:r>
            <w:r w:rsidR="008F673C" w:rsidRPr="00D93805">
              <w:rPr>
                <w:rFonts w:ascii="Tahoma" w:hAnsi="Tahoma" w:cs="Tahoma"/>
                <w:sz w:val="24"/>
              </w:rPr>
              <w:t>Volume Mínimo da Oferta</w:t>
            </w:r>
            <w:r w:rsidRPr="00D93805">
              <w:rPr>
                <w:rFonts w:ascii="Tahoma" w:hAnsi="Tahoma" w:cs="Tahoma"/>
                <w:sz w:val="24"/>
              </w:rPr>
              <w:t>, a Oferta será cancelada. Caso haja integralização e a Oferta seja cancelada, os valores depositados serão devolvidos aos respectivos Investidores,</w:t>
            </w:r>
            <w:r w:rsidR="00E75BC1" w:rsidRPr="00D93805">
              <w:rPr>
                <w:rFonts w:ascii="Tahoma" w:hAnsi="Tahoma" w:cs="Tahoma"/>
                <w:sz w:val="24"/>
              </w:rPr>
              <w:t xml:space="preserve"> </w:t>
            </w:r>
            <w:r w:rsidR="00720499" w:rsidRPr="00D93805">
              <w:rPr>
                <w:rFonts w:ascii="Tahoma" w:hAnsi="Tahoma" w:cs="Tahoma"/>
                <w:sz w:val="24"/>
              </w:rPr>
              <w:t xml:space="preserve">(i) </w:t>
            </w:r>
            <w:r w:rsidR="00E75BC1" w:rsidRPr="00D93805">
              <w:rPr>
                <w:rFonts w:ascii="Tahoma" w:hAnsi="Tahoma" w:cs="Tahoma"/>
                <w:sz w:val="24"/>
              </w:rPr>
              <w:t xml:space="preserve">o valor por Cota da 1ª Emissão multiplicado pela quantidade de Cotas da 1ª Emissão efetivamente integralizadas pelo respectivo Investidor, adicionado do resultado líquido dos investimentos, se aplicável, e deduzido dos tributos incidentes, conforme aplicável, </w:t>
            </w:r>
            <w:r w:rsidR="00720499" w:rsidRPr="00D93805">
              <w:rPr>
                <w:rFonts w:ascii="Tahoma" w:hAnsi="Tahoma" w:cs="Tahoma"/>
                <w:sz w:val="24"/>
              </w:rPr>
              <w:t>e (</w:t>
            </w:r>
            <w:proofErr w:type="spellStart"/>
            <w:r w:rsidR="00720499" w:rsidRPr="00D93805">
              <w:rPr>
                <w:rFonts w:ascii="Tahoma" w:hAnsi="Tahoma" w:cs="Tahoma"/>
                <w:sz w:val="24"/>
              </w:rPr>
              <w:t>ii</w:t>
            </w:r>
            <w:proofErr w:type="spellEnd"/>
            <w:r w:rsidR="00720499" w:rsidRPr="00D93805">
              <w:rPr>
                <w:rFonts w:ascii="Tahoma" w:hAnsi="Tahoma" w:cs="Tahoma"/>
                <w:sz w:val="24"/>
              </w:rPr>
              <w:t xml:space="preserve">) a Taxa de Distribuição Primária, </w:t>
            </w:r>
            <w:r w:rsidR="00E75BC1" w:rsidRPr="00D93805">
              <w:rPr>
                <w:rFonts w:ascii="Tahoma" w:hAnsi="Tahoma" w:cs="Tahoma"/>
                <w:sz w:val="24"/>
              </w:rPr>
              <w:t>sem qualquer remuneração/acréscimo, no prazo de 5 (cinco) dias úteis a contar da data de comunicação pelas Instituições Participantes da Oferta sobre o cancelamento</w:t>
            </w:r>
            <w:r w:rsidR="00E75BC1" w:rsidRPr="00D93805">
              <w:rPr>
                <w:rFonts w:ascii="Tahoma" w:eastAsia="MS Mincho" w:hAnsi="Tahoma" w:cs="Tahoma"/>
                <w:color w:val="000000" w:themeColor="text1"/>
                <w:sz w:val="24"/>
                <w:lang w:eastAsia="pt-BR"/>
              </w:rPr>
              <w:t xml:space="preserve"> </w:t>
            </w:r>
            <w:r w:rsidRPr="00D93805">
              <w:rPr>
                <w:rFonts w:ascii="Tahoma" w:hAnsi="Tahoma" w:cs="Tahoma"/>
                <w:bCs/>
                <w:iCs/>
                <w:sz w:val="24"/>
              </w:rPr>
              <w:t>(“</w:t>
            </w:r>
            <w:r w:rsidRPr="00D93805">
              <w:rPr>
                <w:rFonts w:ascii="Tahoma" w:hAnsi="Tahoma" w:cs="Tahoma"/>
                <w:b/>
                <w:iCs/>
                <w:sz w:val="24"/>
              </w:rPr>
              <w:t>Critérios de Restituição de Valores</w:t>
            </w:r>
            <w:r w:rsidRPr="00D93805">
              <w:rPr>
                <w:rFonts w:ascii="Tahoma" w:hAnsi="Tahoma" w:cs="Tahoma"/>
                <w:bCs/>
                <w:iCs/>
                <w:sz w:val="24"/>
              </w:rPr>
              <w:t>”)</w:t>
            </w:r>
            <w:r w:rsidRPr="00D93805">
              <w:rPr>
                <w:rFonts w:ascii="Tahoma" w:hAnsi="Tahoma" w:cs="Tahoma"/>
                <w:sz w:val="24"/>
              </w:rPr>
              <w:t xml:space="preserve"> Na hipótese de restituição de quaisquer valores aos Investidores, o comprovante de pagamento dos respectivos recursos servirá de recibo de quitação relativo aos valores restituídos.</w:t>
            </w:r>
          </w:p>
          <w:p w14:paraId="668DD58E" w14:textId="551A5082" w:rsidR="002748ED" w:rsidRPr="009D1748" w:rsidRDefault="00D775DC" w:rsidP="001E1885">
            <w:pPr>
              <w:spacing w:after="140" w:line="276" w:lineRule="auto"/>
              <w:jc w:val="both"/>
              <w:rPr>
                <w:rFonts w:ascii="Tahoma" w:eastAsia="Times New Roman" w:hAnsi="Tahoma" w:cs="Tahoma"/>
                <w:color w:val="000000" w:themeColor="text1"/>
                <w:sz w:val="22"/>
                <w:szCs w:val="22"/>
              </w:rPr>
            </w:pPr>
            <w:bookmarkStart w:id="1" w:name="_Hlk35336213"/>
            <w:r w:rsidRPr="009D1748">
              <w:rPr>
                <w:rFonts w:ascii="Tahoma" w:hAnsi="Tahoma" w:cs="Tahoma"/>
              </w:rPr>
              <w:t xml:space="preserve">Caso sejam subscritas e integralizadas Cotas em montante igual ou superior </w:t>
            </w:r>
            <w:r w:rsidR="00617317" w:rsidRPr="009D1748">
              <w:rPr>
                <w:rFonts w:ascii="Tahoma" w:hAnsi="Tahoma" w:cs="Tahoma"/>
              </w:rPr>
              <w:t>ao</w:t>
            </w:r>
            <w:r w:rsidRPr="009D1748">
              <w:rPr>
                <w:rFonts w:ascii="Tahoma" w:hAnsi="Tahoma" w:cs="Tahoma"/>
              </w:rPr>
              <w:t xml:space="preserve"> </w:t>
            </w:r>
            <w:r w:rsidR="008F673C" w:rsidRPr="009D1748">
              <w:rPr>
                <w:rFonts w:ascii="Tahoma" w:hAnsi="Tahoma" w:cs="Tahoma"/>
              </w:rPr>
              <w:t>Volume Mínimo da Oferta</w:t>
            </w:r>
            <w:r w:rsidRPr="009D1748">
              <w:rPr>
                <w:rFonts w:ascii="Tahoma" w:hAnsi="Tahoma" w:cs="Tahoma"/>
              </w:rPr>
              <w:t xml:space="preserve">, mas inferior ao </w:t>
            </w:r>
            <w:r w:rsidR="00617317" w:rsidRPr="009D1748">
              <w:rPr>
                <w:rFonts w:ascii="Tahoma" w:hAnsi="Tahoma" w:cs="Tahoma"/>
              </w:rPr>
              <w:t xml:space="preserve">Volume </w:t>
            </w:r>
            <w:r w:rsidRPr="009D1748">
              <w:rPr>
                <w:rFonts w:ascii="Tahoma" w:hAnsi="Tahoma" w:cs="Tahoma"/>
              </w:rPr>
              <w:t>Inicial da Oferta, a Oferta poderá ser encerrada, a exclusivo critério do</w:t>
            </w:r>
            <w:r w:rsidR="003E002B" w:rsidRPr="009D1748">
              <w:rPr>
                <w:rFonts w:ascii="Tahoma" w:hAnsi="Tahoma" w:cs="Tahoma"/>
              </w:rPr>
              <w:t>s</w:t>
            </w:r>
            <w:r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Pr="009D1748">
              <w:rPr>
                <w:rFonts w:ascii="Tahoma" w:hAnsi="Tahoma" w:cs="Tahoma"/>
              </w:rPr>
              <w:t xml:space="preserve">, e o Administrador realizará o cancelamento das </w:t>
            </w:r>
            <w:r w:rsidRPr="009D1748">
              <w:rPr>
                <w:rFonts w:ascii="Tahoma" w:eastAsia="MS Mincho" w:hAnsi="Tahoma" w:cs="Tahoma"/>
                <w:color w:val="000000" w:themeColor="text1"/>
                <w:lang w:eastAsia="pt-BR"/>
              </w:rPr>
              <w:t>Cotas não colocadas, nos termos da regulamentação em vigor, devendo, ainda, devolver aos Investidores</w:t>
            </w:r>
            <w:r w:rsidR="00720499" w:rsidRPr="009D1748">
              <w:rPr>
                <w:rFonts w:ascii="Tahoma" w:eastAsia="MS Mincho" w:hAnsi="Tahoma" w:cs="Tahoma"/>
                <w:color w:val="000000" w:themeColor="text1"/>
                <w:lang w:eastAsia="pt-BR"/>
              </w:rPr>
              <w:t xml:space="preserve"> </w:t>
            </w:r>
            <w:r w:rsidRPr="009D1748">
              <w:rPr>
                <w:rFonts w:ascii="Tahoma" w:eastAsia="MS Mincho" w:hAnsi="Tahoma" w:cs="Tahoma"/>
                <w:color w:val="000000" w:themeColor="text1"/>
                <w:lang w:eastAsia="pt-BR"/>
              </w:rPr>
              <w:t xml:space="preserve">que tiverem condicionado a sua adesão à colocação integral, ou para as hipóteses de alocação proporcional, </w:t>
            </w:r>
            <w:r w:rsidR="00720499" w:rsidRPr="009D1748">
              <w:rPr>
                <w:rFonts w:ascii="Tahoma" w:eastAsia="MS Mincho" w:hAnsi="Tahoma" w:cs="Tahoma"/>
                <w:color w:val="000000" w:themeColor="text1"/>
                <w:lang w:eastAsia="pt-BR"/>
              </w:rPr>
              <w:t xml:space="preserve">(i) </w:t>
            </w:r>
            <w:r w:rsidR="002748ED" w:rsidRPr="009D1748">
              <w:rPr>
                <w:rFonts w:ascii="Tahoma" w:eastAsia="MS Mincho" w:hAnsi="Tahoma" w:cs="Tahoma"/>
                <w:color w:val="000000" w:themeColor="text1"/>
                <w:lang w:eastAsia="pt-BR"/>
              </w:rPr>
              <w:t xml:space="preserve">o valor por Cota da 1ª Emissão multiplicado pela quantidade de Cotas da 1ª Emissão efetivamente integralizadas pelo respectivo Investidor, adicionado do resultado líquido dos investimentos, se aplicável, e deduzido dos tributos incidentes, conforme aplicável, </w:t>
            </w:r>
            <w:r w:rsidR="00720499" w:rsidRPr="009D1748">
              <w:rPr>
                <w:rFonts w:ascii="Tahoma" w:eastAsia="MS Mincho" w:hAnsi="Tahoma" w:cs="Tahoma"/>
                <w:color w:val="000000" w:themeColor="text1"/>
                <w:lang w:eastAsia="pt-BR"/>
              </w:rPr>
              <w:t>e (</w:t>
            </w:r>
            <w:proofErr w:type="spellStart"/>
            <w:r w:rsidR="00720499" w:rsidRPr="009D1748">
              <w:rPr>
                <w:rFonts w:ascii="Tahoma" w:eastAsia="MS Mincho" w:hAnsi="Tahoma" w:cs="Tahoma"/>
                <w:color w:val="000000" w:themeColor="text1"/>
                <w:lang w:eastAsia="pt-BR"/>
              </w:rPr>
              <w:t>ii</w:t>
            </w:r>
            <w:proofErr w:type="spellEnd"/>
            <w:r w:rsidR="00720499" w:rsidRPr="009D1748">
              <w:rPr>
                <w:rFonts w:ascii="Tahoma" w:eastAsia="MS Mincho" w:hAnsi="Tahoma" w:cs="Tahoma"/>
                <w:color w:val="000000" w:themeColor="text1"/>
                <w:lang w:eastAsia="pt-BR"/>
              </w:rPr>
              <w:t xml:space="preserve">) a Taxa de Distribuição Primária, </w:t>
            </w:r>
            <w:r w:rsidR="002748ED" w:rsidRPr="009D1748">
              <w:rPr>
                <w:rFonts w:ascii="Tahoma" w:eastAsia="MS Mincho" w:hAnsi="Tahoma" w:cs="Tahoma"/>
                <w:color w:val="000000" w:themeColor="text1"/>
                <w:lang w:eastAsia="pt-BR"/>
              </w:rPr>
              <w:t xml:space="preserve">sem qualquer remuneração/acréscimo, no prazo de 5 (cinco) dias úteis </w:t>
            </w:r>
            <w:r w:rsidR="002748ED" w:rsidRPr="009D1748">
              <w:rPr>
                <w:rFonts w:ascii="Tahoma" w:eastAsia="Times New Roman" w:hAnsi="Tahoma" w:cs="Tahoma"/>
                <w:color w:val="000000" w:themeColor="text1"/>
              </w:rPr>
              <w:t xml:space="preserve">contados da comunicação do cancelamento das Cotas condicionadas. </w:t>
            </w:r>
          </w:p>
          <w:bookmarkEnd w:id="1"/>
          <w:p w14:paraId="73538FAA" w14:textId="4B958CAE" w:rsidR="001E4569" w:rsidRPr="00D93805" w:rsidRDefault="001E4569" w:rsidP="001E1885">
            <w:pPr>
              <w:pStyle w:val="Body"/>
              <w:spacing w:line="276" w:lineRule="auto"/>
              <w:rPr>
                <w:rFonts w:ascii="Tahoma" w:hAnsi="Tahoma" w:cs="Tahoma"/>
                <w:b/>
                <w:sz w:val="24"/>
              </w:rPr>
            </w:pPr>
            <w:r w:rsidRPr="00D93805">
              <w:rPr>
                <w:rFonts w:ascii="Tahoma" w:hAnsi="Tahoma" w:cs="Tahoma"/>
                <w:b/>
                <w:sz w:val="24"/>
              </w:rPr>
              <w:t xml:space="preserve">Para maiores informações sobre a </w:t>
            </w:r>
            <w:r w:rsidR="007522F7" w:rsidRPr="00D93805">
              <w:rPr>
                <w:rFonts w:ascii="Tahoma" w:hAnsi="Tahoma" w:cs="Tahoma"/>
                <w:b/>
                <w:sz w:val="24"/>
              </w:rPr>
              <w:t xml:space="preserve">Distribuição Parcial </w:t>
            </w:r>
            <w:r w:rsidRPr="00D93805">
              <w:rPr>
                <w:rFonts w:ascii="Tahoma" w:hAnsi="Tahoma" w:cs="Tahoma"/>
                <w:b/>
                <w:sz w:val="24"/>
              </w:rPr>
              <w:t xml:space="preserve">das </w:t>
            </w:r>
            <w:r w:rsidR="00264A40" w:rsidRPr="00D93805">
              <w:rPr>
                <w:rFonts w:ascii="Tahoma" w:hAnsi="Tahoma" w:cs="Tahoma"/>
                <w:b/>
                <w:sz w:val="24"/>
              </w:rPr>
              <w:t>Cotas</w:t>
            </w:r>
            <w:r w:rsidRPr="00D93805">
              <w:rPr>
                <w:rFonts w:ascii="Tahoma" w:hAnsi="Tahoma" w:cs="Tahoma"/>
                <w:b/>
                <w:sz w:val="24"/>
              </w:rPr>
              <w:t xml:space="preserve"> e o não atingimento </w:t>
            </w:r>
            <w:r w:rsidR="003969EF" w:rsidRPr="00D93805">
              <w:rPr>
                <w:rFonts w:ascii="Tahoma" w:hAnsi="Tahoma" w:cs="Tahoma"/>
                <w:b/>
                <w:sz w:val="24"/>
              </w:rPr>
              <w:t>d</w:t>
            </w:r>
            <w:r w:rsidR="00617317" w:rsidRPr="00D93805">
              <w:rPr>
                <w:rFonts w:ascii="Tahoma" w:hAnsi="Tahoma" w:cs="Tahoma"/>
                <w:b/>
                <w:sz w:val="24"/>
              </w:rPr>
              <w:t>o</w:t>
            </w:r>
            <w:r w:rsidR="003969EF" w:rsidRPr="00D93805">
              <w:rPr>
                <w:rFonts w:ascii="Tahoma" w:hAnsi="Tahoma" w:cs="Tahoma"/>
                <w:b/>
                <w:sz w:val="24"/>
              </w:rPr>
              <w:t xml:space="preserve"> </w:t>
            </w:r>
            <w:r w:rsidR="008F673C" w:rsidRPr="00D93805">
              <w:rPr>
                <w:rFonts w:ascii="Tahoma" w:hAnsi="Tahoma" w:cs="Tahoma"/>
                <w:b/>
                <w:sz w:val="24"/>
              </w:rPr>
              <w:t>Volume Mínimo da Oferta</w:t>
            </w:r>
            <w:r w:rsidRPr="00D93805">
              <w:rPr>
                <w:rFonts w:ascii="Tahoma" w:hAnsi="Tahoma" w:cs="Tahoma"/>
                <w:b/>
                <w:sz w:val="24"/>
              </w:rPr>
              <w:t xml:space="preserve">, veja a seção Fatores de Risco – Riscos Relativos à Oferta – </w:t>
            </w:r>
            <w:r w:rsidR="007522F7" w:rsidRPr="00D93805">
              <w:rPr>
                <w:rFonts w:ascii="Tahoma" w:hAnsi="Tahoma" w:cs="Tahoma"/>
                <w:b/>
                <w:sz w:val="24"/>
              </w:rPr>
              <w:t xml:space="preserve">Risco </w:t>
            </w:r>
            <w:r w:rsidR="006901E1" w:rsidRPr="00D93805">
              <w:rPr>
                <w:rFonts w:ascii="Tahoma" w:hAnsi="Tahoma" w:cs="Tahoma"/>
                <w:b/>
                <w:sz w:val="24"/>
              </w:rPr>
              <w:t>d</w:t>
            </w:r>
            <w:r w:rsidR="007522F7" w:rsidRPr="00D93805">
              <w:rPr>
                <w:rFonts w:ascii="Tahoma" w:hAnsi="Tahoma" w:cs="Tahoma"/>
                <w:b/>
                <w:sz w:val="24"/>
              </w:rPr>
              <w:t xml:space="preserve">e </w:t>
            </w:r>
            <w:r w:rsidR="00FE5DAE" w:rsidRPr="00D93805">
              <w:rPr>
                <w:rFonts w:ascii="Tahoma" w:hAnsi="Tahoma" w:cs="Tahoma"/>
                <w:b/>
                <w:sz w:val="24"/>
              </w:rPr>
              <w:t xml:space="preserve">Distribuição Parcial e </w:t>
            </w:r>
            <w:r w:rsidR="006901E1" w:rsidRPr="00D93805">
              <w:rPr>
                <w:rFonts w:ascii="Tahoma" w:hAnsi="Tahoma" w:cs="Tahoma"/>
                <w:b/>
                <w:sz w:val="24"/>
              </w:rPr>
              <w:t xml:space="preserve">não Colocação do </w:t>
            </w:r>
            <w:r w:rsidR="00FE5DAE" w:rsidRPr="00D93805">
              <w:rPr>
                <w:rFonts w:ascii="Tahoma" w:hAnsi="Tahoma" w:cs="Tahoma"/>
                <w:b/>
                <w:sz w:val="24"/>
              </w:rPr>
              <w:t xml:space="preserve">Volume </w:t>
            </w:r>
            <w:r w:rsidR="005D55FD" w:rsidRPr="00D93805">
              <w:rPr>
                <w:rFonts w:ascii="Tahoma" w:hAnsi="Tahoma" w:cs="Tahoma"/>
                <w:b/>
                <w:sz w:val="24"/>
              </w:rPr>
              <w:t>Inicial da Oferta</w:t>
            </w:r>
            <w:r w:rsidRPr="00D93805">
              <w:rPr>
                <w:rFonts w:ascii="Tahoma" w:hAnsi="Tahoma" w:cs="Tahoma"/>
                <w:b/>
                <w:sz w:val="24"/>
              </w:rPr>
              <w:t xml:space="preserve">, </w:t>
            </w:r>
            <w:r w:rsidR="00FE5DAE" w:rsidRPr="00D93805">
              <w:rPr>
                <w:rFonts w:ascii="Tahoma" w:hAnsi="Tahoma" w:cs="Tahoma"/>
                <w:b/>
                <w:sz w:val="24"/>
              </w:rPr>
              <w:t>d</w:t>
            </w:r>
            <w:r w:rsidRPr="00D93805">
              <w:rPr>
                <w:rFonts w:ascii="Tahoma" w:hAnsi="Tahoma" w:cs="Tahoma"/>
                <w:b/>
                <w:sz w:val="24"/>
              </w:rPr>
              <w:t xml:space="preserve">o Prospecto </w:t>
            </w:r>
            <w:r w:rsidR="00DD5161" w:rsidRPr="00D93805">
              <w:rPr>
                <w:rFonts w:ascii="Tahoma" w:hAnsi="Tahoma" w:cs="Tahoma"/>
                <w:b/>
                <w:sz w:val="24"/>
              </w:rPr>
              <w:t>Preliminar</w:t>
            </w:r>
            <w:r w:rsidRPr="00D93805">
              <w:rPr>
                <w:rFonts w:ascii="Tahoma" w:hAnsi="Tahoma" w:cs="Tahoma"/>
                <w:b/>
                <w:sz w:val="24"/>
              </w:rPr>
              <w:t>.</w:t>
            </w:r>
          </w:p>
          <w:p w14:paraId="67BB59B4" w14:textId="3E45EA84" w:rsidR="00DA1899" w:rsidRPr="00D93805" w:rsidRDefault="00941471" w:rsidP="001E1885">
            <w:pPr>
              <w:pStyle w:val="Body"/>
              <w:spacing w:line="276" w:lineRule="auto"/>
              <w:rPr>
                <w:rFonts w:ascii="Tahoma" w:hAnsi="Tahoma" w:cs="Tahoma"/>
                <w:sz w:val="24"/>
              </w:rPr>
            </w:pPr>
            <w:r w:rsidRPr="00D93805">
              <w:rPr>
                <w:rFonts w:ascii="Tahoma" w:hAnsi="Tahoma" w:cs="Tahoma"/>
                <w:b/>
                <w:sz w:val="24"/>
              </w:rPr>
              <w:t xml:space="preserve">Limites de aplicação em </w:t>
            </w:r>
            <w:r w:rsidR="00264A40" w:rsidRPr="00D93805">
              <w:rPr>
                <w:rFonts w:ascii="Tahoma" w:hAnsi="Tahoma" w:cs="Tahoma"/>
                <w:b/>
                <w:sz w:val="24"/>
              </w:rPr>
              <w:t>Cotas</w:t>
            </w:r>
            <w:r w:rsidRPr="00D93805">
              <w:rPr>
                <w:rFonts w:ascii="Tahoma" w:hAnsi="Tahoma" w:cs="Tahoma"/>
                <w:b/>
                <w:sz w:val="24"/>
              </w:rPr>
              <w:t xml:space="preserve"> de Emissão do Fundo</w:t>
            </w:r>
            <w:r w:rsidR="00DA1899" w:rsidRPr="00D93805">
              <w:rPr>
                <w:rFonts w:ascii="Tahoma" w:hAnsi="Tahoma" w:cs="Tahoma"/>
                <w:sz w:val="24"/>
              </w:rPr>
              <w:t xml:space="preserve">: </w:t>
            </w:r>
          </w:p>
          <w:p w14:paraId="196D2C6E" w14:textId="151707A0" w:rsidR="00941471" w:rsidRPr="009D1748" w:rsidRDefault="003969EF" w:rsidP="001E1885">
            <w:pPr>
              <w:spacing w:after="140" w:line="276" w:lineRule="auto"/>
              <w:jc w:val="both"/>
              <w:rPr>
                <w:rFonts w:ascii="Tahoma" w:hAnsi="Tahoma" w:cs="Tahoma"/>
                <w:sz w:val="22"/>
                <w:szCs w:val="22"/>
              </w:rPr>
            </w:pPr>
            <w:r w:rsidRPr="009D1748">
              <w:rPr>
                <w:rFonts w:ascii="Tahoma" w:hAnsi="Tahoma" w:cs="Tahoma"/>
              </w:rPr>
              <w:t xml:space="preserve">Cada Investidor deverá subscrever a quantidade mínima de </w:t>
            </w:r>
            <w:r w:rsidR="00FE5DAE" w:rsidRPr="009D1748">
              <w:rPr>
                <w:rFonts w:ascii="Tahoma" w:hAnsi="Tahoma" w:cs="Tahoma"/>
              </w:rPr>
              <w:t xml:space="preserve">200 (duzentas) </w:t>
            </w:r>
            <w:r w:rsidRPr="009D1748">
              <w:rPr>
                <w:rFonts w:ascii="Tahoma" w:hAnsi="Tahoma" w:cs="Tahoma"/>
              </w:rPr>
              <w:t xml:space="preserve">Cotas, equivalentes a R$ </w:t>
            </w:r>
            <w:r w:rsidR="00FE5DAE" w:rsidRPr="009D1748">
              <w:rPr>
                <w:rFonts w:ascii="Tahoma" w:hAnsi="Tahoma" w:cs="Tahoma"/>
              </w:rPr>
              <w:t>20.000,00 (vinte mil reais)</w:t>
            </w:r>
            <w:r w:rsidR="00720499" w:rsidRPr="009D1748">
              <w:rPr>
                <w:rFonts w:ascii="Tahoma" w:hAnsi="Tahoma" w:cs="Tahoma"/>
              </w:rPr>
              <w:t>, sem considerar a Taxa de Administração Primária</w:t>
            </w:r>
            <w:r w:rsidR="00185125">
              <w:rPr>
                <w:rFonts w:ascii="Tahoma" w:hAnsi="Tahoma" w:cs="Tahoma"/>
              </w:rPr>
              <w:t xml:space="preserve"> </w:t>
            </w:r>
            <w:r w:rsidRPr="009D1748">
              <w:rPr>
                <w:rFonts w:ascii="Tahoma" w:hAnsi="Tahoma" w:cs="Tahoma"/>
              </w:rPr>
              <w:t>(“</w:t>
            </w:r>
            <w:r w:rsidRPr="009D1748">
              <w:rPr>
                <w:rFonts w:ascii="Tahoma" w:hAnsi="Tahoma" w:cs="Tahoma"/>
                <w:b/>
                <w:bCs/>
              </w:rPr>
              <w:t xml:space="preserve">Aplicação </w:t>
            </w:r>
            <w:r w:rsidRPr="009D1748">
              <w:rPr>
                <w:rFonts w:ascii="Tahoma" w:hAnsi="Tahoma" w:cs="Tahoma"/>
                <w:b/>
                <w:bCs/>
              </w:rPr>
              <w:lastRenderedPageBreak/>
              <w:t>Mínima Inicial</w:t>
            </w:r>
            <w:r w:rsidRPr="009D1748">
              <w:rPr>
                <w:rFonts w:ascii="Tahoma" w:hAnsi="Tahoma" w:cs="Tahoma"/>
              </w:rPr>
              <w:t xml:space="preserve">”), salvo nas hipóteses previstas na Seção </w:t>
            </w:r>
            <w:r w:rsidR="00FE5DAE" w:rsidRPr="009D1748">
              <w:rPr>
                <w:rFonts w:ascii="Tahoma" w:hAnsi="Tahoma" w:cs="Tahoma"/>
              </w:rPr>
              <w:t>“</w:t>
            </w:r>
            <w:r w:rsidRPr="009D1748">
              <w:rPr>
                <w:rFonts w:ascii="Tahoma" w:hAnsi="Tahoma" w:cs="Tahoma"/>
              </w:rPr>
              <w:t>Outras Características da Oferta” do Prospecto Preliminar</w:t>
            </w:r>
            <w:r w:rsidR="00124DEE" w:rsidRPr="009D1748">
              <w:rPr>
                <w:rFonts w:ascii="Tahoma" w:hAnsi="Tahoma" w:cs="Tahoma"/>
              </w:rPr>
              <w:t>.</w:t>
            </w:r>
          </w:p>
          <w:p w14:paraId="0C4E29DE" w14:textId="15D307CC" w:rsidR="00B008B4" w:rsidRPr="00A63224" w:rsidRDefault="00DA1899" w:rsidP="001E1885">
            <w:pPr>
              <w:pStyle w:val="Body"/>
              <w:spacing w:line="276" w:lineRule="auto"/>
              <w:rPr>
                <w:rFonts w:ascii="Tahoma" w:hAnsi="Tahoma" w:cs="Tahoma"/>
                <w:sz w:val="24"/>
              </w:rPr>
            </w:pPr>
            <w:r w:rsidRPr="00A63224">
              <w:rPr>
                <w:rFonts w:ascii="Tahoma" w:hAnsi="Tahoma" w:cs="Tahoma"/>
                <w:b/>
                <w:sz w:val="24"/>
              </w:rPr>
              <w:t xml:space="preserve">Preço de </w:t>
            </w:r>
            <w:r w:rsidR="00D350BE" w:rsidRPr="00A63224">
              <w:rPr>
                <w:rFonts w:ascii="Tahoma" w:hAnsi="Tahoma" w:cs="Tahoma"/>
                <w:b/>
                <w:sz w:val="24"/>
              </w:rPr>
              <w:t>Emissão</w:t>
            </w:r>
            <w:r w:rsidRPr="00A63224">
              <w:rPr>
                <w:rFonts w:ascii="Tahoma" w:hAnsi="Tahoma" w:cs="Tahoma"/>
                <w:sz w:val="24"/>
              </w:rPr>
              <w:t xml:space="preserve">: </w:t>
            </w:r>
          </w:p>
          <w:p w14:paraId="2DA8DC14" w14:textId="141571E7" w:rsidR="00D350BE" w:rsidRPr="00A63224" w:rsidRDefault="00D350BE" w:rsidP="001E1885">
            <w:pPr>
              <w:spacing w:after="140" w:line="276" w:lineRule="auto"/>
              <w:jc w:val="both"/>
              <w:rPr>
                <w:rFonts w:ascii="Tahoma" w:hAnsi="Tahoma" w:cs="Tahoma"/>
              </w:rPr>
            </w:pPr>
            <w:r w:rsidRPr="00876648">
              <w:rPr>
                <w:rFonts w:ascii="Tahoma" w:hAnsi="Tahoma" w:cs="Tahoma"/>
              </w:rPr>
              <w:t xml:space="preserve">O preço </w:t>
            </w:r>
            <w:r w:rsidR="003969EF" w:rsidRPr="00876648">
              <w:rPr>
                <w:rFonts w:ascii="Tahoma" w:hAnsi="Tahoma" w:cs="Tahoma"/>
              </w:rPr>
              <w:t xml:space="preserve">unitário </w:t>
            </w:r>
            <w:r w:rsidRPr="00876648">
              <w:rPr>
                <w:rFonts w:ascii="Tahoma" w:hAnsi="Tahoma" w:cs="Tahoma"/>
              </w:rPr>
              <w:t xml:space="preserve">de emissão de cada Cota do Fundo objeto da Emissão, equivalente a R$ </w:t>
            </w:r>
            <w:r w:rsidR="00FE5DAE" w:rsidRPr="00876648">
              <w:rPr>
                <w:rFonts w:ascii="Tahoma" w:hAnsi="Tahoma" w:cs="Tahoma"/>
                <w:color w:val="000000" w:themeColor="text1"/>
              </w:rPr>
              <w:t>100,00 (cem reais)</w:t>
            </w:r>
            <w:r w:rsidR="00720499" w:rsidRPr="00876648">
              <w:rPr>
                <w:rFonts w:ascii="Tahoma" w:hAnsi="Tahoma" w:cs="Tahoma"/>
                <w:color w:val="000000" w:themeColor="text1"/>
              </w:rPr>
              <w:t>, sem considerar a Taxa de Distribuição Primária</w:t>
            </w:r>
            <w:r w:rsidRPr="00876648">
              <w:rPr>
                <w:rFonts w:ascii="Tahoma" w:hAnsi="Tahoma" w:cs="Tahoma"/>
              </w:rPr>
              <w:t xml:space="preserve"> (“</w:t>
            </w:r>
            <w:r w:rsidRPr="00876648">
              <w:rPr>
                <w:rFonts w:ascii="Tahoma" w:hAnsi="Tahoma" w:cs="Tahoma"/>
                <w:b/>
              </w:rPr>
              <w:t>Preço de Emissão</w:t>
            </w:r>
            <w:r w:rsidRPr="00876648">
              <w:rPr>
                <w:rFonts w:ascii="Tahoma" w:hAnsi="Tahoma" w:cs="Tahoma"/>
              </w:rPr>
              <w:t xml:space="preserve">”). </w:t>
            </w:r>
          </w:p>
          <w:p w14:paraId="420FA81C" w14:textId="603E8931" w:rsidR="00DA1899" w:rsidRPr="00A63224" w:rsidRDefault="00DA1899" w:rsidP="001E1885">
            <w:pPr>
              <w:pStyle w:val="Body"/>
              <w:spacing w:line="276" w:lineRule="auto"/>
              <w:rPr>
                <w:rFonts w:ascii="Tahoma" w:hAnsi="Tahoma" w:cs="Tahoma"/>
                <w:sz w:val="24"/>
              </w:rPr>
            </w:pPr>
            <w:r w:rsidRPr="00A63224">
              <w:rPr>
                <w:rFonts w:ascii="Tahoma" w:hAnsi="Tahoma" w:cs="Tahoma"/>
                <w:b/>
                <w:sz w:val="24"/>
              </w:rPr>
              <w:t>Público</w:t>
            </w:r>
            <w:r w:rsidR="007C21D7" w:rsidRPr="00A63224">
              <w:rPr>
                <w:rFonts w:ascii="Tahoma" w:hAnsi="Tahoma" w:cs="Tahoma"/>
                <w:b/>
                <w:sz w:val="24"/>
              </w:rPr>
              <w:t>-</w:t>
            </w:r>
            <w:r w:rsidRPr="00A63224">
              <w:rPr>
                <w:rFonts w:ascii="Tahoma" w:hAnsi="Tahoma" w:cs="Tahoma"/>
                <w:b/>
                <w:sz w:val="24"/>
              </w:rPr>
              <w:t>Alvo</w:t>
            </w:r>
            <w:r w:rsidRPr="00A63224">
              <w:rPr>
                <w:rFonts w:ascii="Tahoma" w:hAnsi="Tahoma" w:cs="Tahoma"/>
                <w:sz w:val="24"/>
              </w:rPr>
              <w:t xml:space="preserve">: </w:t>
            </w:r>
          </w:p>
          <w:p w14:paraId="1CD316B8" w14:textId="00C43886" w:rsidR="00617317" w:rsidRPr="00A63224" w:rsidRDefault="007C21D7" w:rsidP="001E1885">
            <w:pPr>
              <w:spacing w:after="140" w:line="276" w:lineRule="auto"/>
              <w:jc w:val="both"/>
              <w:rPr>
                <w:rFonts w:ascii="Tahoma" w:hAnsi="Tahoma" w:cs="Tahoma"/>
              </w:rPr>
            </w:pPr>
            <w:r w:rsidRPr="00876648">
              <w:rPr>
                <w:rFonts w:ascii="Tahoma" w:hAnsi="Tahoma" w:cs="Tahoma"/>
              </w:rPr>
              <w:t xml:space="preserve">A Oferta </w:t>
            </w:r>
            <w:r w:rsidR="00617317" w:rsidRPr="00876648">
              <w:rPr>
                <w:rFonts w:ascii="Tahoma" w:hAnsi="Tahoma" w:cs="Tahoma"/>
              </w:rPr>
              <w:t>é destinada a investidores em geral, incluindo, mas não se limitando a, pessoas naturais ou jurídicas, fundos de investimento, entidades fechadas de previdência complementar, regimes próprios de previdência social, entidades autorizadas a funcionar pelo BACEN, seguradoras, entidades de previdência complementar e de capitalização, bem como investidores não residentes que invistam no Brasil segundo as normas aplicáveis e que aceitem os riscos inerentes a tal investimento</w:t>
            </w:r>
            <w:r w:rsidR="00617317" w:rsidRPr="00876648" w:rsidDel="00617317">
              <w:rPr>
                <w:rFonts w:ascii="Tahoma" w:hAnsi="Tahoma" w:cs="Tahoma"/>
              </w:rPr>
              <w:t xml:space="preserve"> </w:t>
            </w:r>
            <w:r w:rsidRPr="00876648">
              <w:rPr>
                <w:rFonts w:ascii="Tahoma" w:hAnsi="Tahoma" w:cs="Tahoma"/>
              </w:rPr>
              <w:t>(“</w:t>
            </w:r>
            <w:r w:rsidRPr="00876648">
              <w:rPr>
                <w:rFonts w:ascii="Tahoma" w:hAnsi="Tahoma" w:cs="Tahoma"/>
                <w:b/>
                <w:bCs/>
              </w:rPr>
              <w:t>Público Alvo da Oferta</w:t>
            </w:r>
            <w:r w:rsidRPr="00876648">
              <w:rPr>
                <w:rFonts w:ascii="Tahoma" w:hAnsi="Tahoma" w:cs="Tahoma"/>
              </w:rPr>
              <w:t>”).</w:t>
            </w:r>
          </w:p>
          <w:p w14:paraId="13F4E017" w14:textId="77777777" w:rsidR="00FE5DAE" w:rsidRPr="00A63224" w:rsidRDefault="00617317" w:rsidP="008A79B7">
            <w:pPr>
              <w:spacing w:after="140" w:line="276" w:lineRule="auto"/>
              <w:jc w:val="both"/>
              <w:rPr>
                <w:rFonts w:ascii="Tahoma" w:hAnsi="Tahoma" w:cs="Tahoma"/>
              </w:rPr>
            </w:pPr>
            <w:r w:rsidRPr="00876648">
              <w:rPr>
                <w:rFonts w:ascii="Tahoma" w:hAnsi="Tahoma" w:cs="Tahoma"/>
              </w:rPr>
              <w:t xml:space="preserve">No âmbito da Oferta não será admitida a aquisição de Cotas por clubes de investimento, nos termos dos artigos 27 e 28 da Resolução CVM 11. </w:t>
            </w:r>
          </w:p>
          <w:p w14:paraId="71635FFC" w14:textId="02B92BA0" w:rsidR="00FE5DAE" w:rsidRPr="00A63224" w:rsidRDefault="00617317" w:rsidP="008A79B7">
            <w:pPr>
              <w:spacing w:after="140" w:line="276" w:lineRule="auto"/>
              <w:jc w:val="both"/>
              <w:rPr>
                <w:rFonts w:ascii="Tahoma" w:hAnsi="Tahoma" w:cs="Tahoma"/>
              </w:rPr>
            </w:pPr>
            <w:r w:rsidRPr="00876648">
              <w:rPr>
                <w:rFonts w:ascii="Tahoma" w:hAnsi="Tahoma" w:cs="Tahoma"/>
              </w:rPr>
              <w:t>Adicionalmente, não serão realizados esforços de colocação das Cotas em qualquer outro país que não o Brasil.</w:t>
            </w:r>
          </w:p>
          <w:p w14:paraId="108B0BFC" w14:textId="311BF13F" w:rsidR="00FE5DAE" w:rsidRPr="00A63224" w:rsidRDefault="00FE5DAE" w:rsidP="001E1885">
            <w:pPr>
              <w:spacing w:after="140" w:line="276" w:lineRule="auto"/>
              <w:jc w:val="both"/>
              <w:rPr>
                <w:rFonts w:ascii="Tahoma" w:hAnsi="Tahoma" w:cs="Tahoma"/>
              </w:rPr>
            </w:pPr>
            <w:r w:rsidRPr="00876648">
              <w:rPr>
                <w:rFonts w:ascii="Tahoma" w:hAnsi="Tahoma" w:cs="Tahoma"/>
              </w:rPr>
              <w:t xml:space="preserve">Os Investidores interessados devem ter conhecimento da regulamentação que rege a matéria e ler atentamente o Prospecto Preliminar, em especial a seção “4. Fatores de Risco”, nas páginas </w:t>
            </w:r>
            <w:r w:rsidR="009A4425" w:rsidRPr="00876648">
              <w:rPr>
                <w:rFonts w:ascii="Tahoma" w:hAnsi="Tahoma" w:cs="Tahoma"/>
              </w:rPr>
              <w:t>12</w:t>
            </w:r>
            <w:r w:rsidRPr="00876648">
              <w:rPr>
                <w:rFonts w:ascii="Tahoma" w:hAnsi="Tahoma" w:cs="Tahoma"/>
              </w:rPr>
              <w:t xml:space="preserve"> a </w:t>
            </w:r>
            <w:r w:rsidR="009A4425" w:rsidRPr="00876648">
              <w:rPr>
                <w:rFonts w:ascii="Tahoma" w:hAnsi="Tahoma" w:cs="Tahoma"/>
              </w:rPr>
              <w:t>21</w:t>
            </w:r>
            <w:r w:rsidRPr="00876648">
              <w:rPr>
                <w:rFonts w:ascii="Tahoma" w:hAnsi="Tahoma" w:cs="Tahoma"/>
              </w:rPr>
              <w:t xml:space="preserve"> do Prospecto Preliminar, para avaliação dos riscos a que o Fundo está exposto, bem como aqueles relacionados à 1ª Emissão, à Oferta e às Cotas, os quais devem ser considerados para o investimento nas Cotas, bem como o Regulamento do Fundo.</w:t>
            </w:r>
          </w:p>
          <w:p w14:paraId="3A6E2A63" w14:textId="5C48D1B9" w:rsidR="00DA1899" w:rsidRPr="009D1748" w:rsidRDefault="00DA1899" w:rsidP="001E1885">
            <w:pPr>
              <w:spacing w:after="140"/>
              <w:jc w:val="both"/>
              <w:rPr>
                <w:rFonts w:ascii="Tahoma" w:hAnsi="Tahoma" w:cs="Tahoma"/>
                <w:sz w:val="22"/>
                <w:szCs w:val="22"/>
              </w:rPr>
            </w:pPr>
            <w:r w:rsidRPr="009D1748">
              <w:rPr>
                <w:rFonts w:ascii="Tahoma" w:hAnsi="Tahoma" w:cs="Tahoma"/>
                <w:b/>
                <w:bCs/>
              </w:rPr>
              <w:t xml:space="preserve">Distribuição e Negociação das </w:t>
            </w:r>
            <w:r w:rsidR="00264A40" w:rsidRPr="009D1748">
              <w:rPr>
                <w:rFonts w:ascii="Tahoma" w:hAnsi="Tahoma" w:cs="Tahoma"/>
                <w:b/>
                <w:bCs/>
              </w:rPr>
              <w:t>Cotas</w:t>
            </w:r>
            <w:r w:rsidRPr="009D1748">
              <w:rPr>
                <w:rFonts w:ascii="Tahoma" w:hAnsi="Tahoma" w:cs="Tahoma"/>
              </w:rPr>
              <w:t xml:space="preserve">: </w:t>
            </w:r>
          </w:p>
          <w:p w14:paraId="7363FD8B" w14:textId="227D600D" w:rsidR="00E75BC1" w:rsidRPr="009D1748" w:rsidRDefault="007C21D7" w:rsidP="001E1885">
            <w:pPr>
              <w:spacing w:after="140" w:line="276" w:lineRule="auto"/>
              <w:jc w:val="both"/>
              <w:rPr>
                <w:rFonts w:ascii="Tahoma" w:eastAsia="Times New Roman" w:hAnsi="Tahoma" w:cs="Tahoma"/>
                <w:color w:val="000000" w:themeColor="text1"/>
                <w:sz w:val="22"/>
                <w:szCs w:val="22"/>
              </w:rPr>
            </w:pPr>
            <w:r w:rsidRPr="009D1748">
              <w:rPr>
                <w:rFonts w:ascii="Tahoma" w:hAnsi="Tahoma" w:cs="Tahoma"/>
                <w:bCs/>
              </w:rPr>
              <w:t xml:space="preserve">As Cotas serão depositadas para (i) distribuição no mercado primário no </w:t>
            </w:r>
            <w:r w:rsidR="00E75BC1" w:rsidRPr="009D1748">
              <w:rPr>
                <w:rFonts w:ascii="Tahoma" w:eastAsia="Times New Roman" w:hAnsi="Tahoma" w:cs="Tahoma"/>
                <w:color w:val="000000" w:themeColor="text1"/>
              </w:rPr>
              <w:t>DDA – Sistema de Distribuição de Ativos (“</w:t>
            </w:r>
            <w:r w:rsidR="00E75BC1" w:rsidRPr="009D1748">
              <w:rPr>
                <w:rFonts w:ascii="Tahoma" w:eastAsia="Times New Roman" w:hAnsi="Tahoma" w:cs="Tahoma"/>
                <w:b/>
                <w:bCs/>
                <w:color w:val="000000" w:themeColor="text1"/>
              </w:rPr>
              <w:t>DDA</w:t>
            </w:r>
            <w:r w:rsidR="00E75BC1" w:rsidRPr="009D1748">
              <w:rPr>
                <w:rFonts w:ascii="Tahoma" w:eastAsia="Times New Roman" w:hAnsi="Tahoma" w:cs="Tahoma"/>
                <w:color w:val="000000" w:themeColor="text1"/>
              </w:rPr>
              <w:t>”), e (</w:t>
            </w:r>
            <w:proofErr w:type="spellStart"/>
            <w:r w:rsidR="00E75BC1" w:rsidRPr="009D1748">
              <w:rPr>
                <w:rFonts w:ascii="Tahoma" w:eastAsia="Times New Roman" w:hAnsi="Tahoma" w:cs="Tahoma"/>
                <w:color w:val="000000" w:themeColor="text1"/>
              </w:rPr>
              <w:t>ii</w:t>
            </w:r>
            <w:proofErr w:type="spellEnd"/>
            <w:r w:rsidR="00E75BC1" w:rsidRPr="009D1748">
              <w:rPr>
                <w:rFonts w:ascii="Tahoma" w:eastAsia="Times New Roman" w:hAnsi="Tahoma" w:cs="Tahoma"/>
                <w:color w:val="000000" w:themeColor="text1"/>
              </w:rPr>
              <w:t>) negociação e liquidação no mercado secundário por meio do mercado de bolsa, ambos administrados e operacionalizados pela B3 S.A. – Brasil, Bolsa, Balcão</w:t>
            </w:r>
            <w:r w:rsidR="00E75BC1" w:rsidRPr="009D1748" w:rsidDel="00E14A07">
              <w:rPr>
                <w:rFonts w:ascii="Tahoma" w:eastAsia="Times New Roman" w:hAnsi="Tahoma" w:cs="Tahoma"/>
                <w:color w:val="000000" w:themeColor="text1"/>
              </w:rPr>
              <w:t xml:space="preserve"> </w:t>
            </w:r>
            <w:r w:rsidR="00E75BC1" w:rsidRPr="009D1748">
              <w:rPr>
                <w:rFonts w:ascii="Tahoma" w:eastAsia="Times New Roman" w:hAnsi="Tahoma" w:cs="Tahoma"/>
                <w:color w:val="000000" w:themeColor="text1"/>
              </w:rPr>
              <w:t>(“</w:t>
            </w:r>
            <w:r w:rsidR="00E75BC1" w:rsidRPr="009D1748">
              <w:rPr>
                <w:rFonts w:ascii="Tahoma" w:eastAsia="Times New Roman" w:hAnsi="Tahoma" w:cs="Tahoma"/>
                <w:b/>
                <w:bCs/>
                <w:color w:val="000000" w:themeColor="text1"/>
              </w:rPr>
              <w:t>B3</w:t>
            </w:r>
            <w:r w:rsidR="00E75BC1" w:rsidRPr="009D1748">
              <w:rPr>
                <w:rFonts w:ascii="Tahoma" w:eastAsia="Times New Roman" w:hAnsi="Tahoma" w:cs="Tahoma"/>
                <w:color w:val="000000" w:themeColor="text1"/>
              </w:rPr>
              <w:t xml:space="preserve">”). </w:t>
            </w:r>
          </w:p>
          <w:p w14:paraId="50ED7070" w14:textId="2F8B034E" w:rsidR="00E75BC1" w:rsidRPr="009D1748" w:rsidRDefault="00E75BC1" w:rsidP="001E1885">
            <w:pPr>
              <w:spacing w:after="140" w:line="276" w:lineRule="auto"/>
              <w:jc w:val="both"/>
              <w:rPr>
                <w:rFonts w:ascii="Tahoma" w:hAnsi="Tahoma" w:cs="Tahoma"/>
                <w:sz w:val="22"/>
                <w:szCs w:val="22"/>
              </w:rPr>
            </w:pPr>
            <w:r w:rsidRPr="009D1748">
              <w:rPr>
                <w:rFonts w:ascii="Tahoma" w:eastAsia="Times New Roman" w:hAnsi="Tahoma" w:cs="Tahoma"/>
                <w:color w:val="000000" w:themeColor="text1"/>
              </w:rPr>
              <w:t xml:space="preserve">As Cotas da 1ª Emissão somente poderão ser negociadas no mercado secundário após a divulgação do Anúncio </w:t>
            </w:r>
            <w:r w:rsidRPr="009D1748">
              <w:rPr>
                <w:rFonts w:ascii="Tahoma" w:hAnsi="Tahoma" w:cs="Tahoma"/>
              </w:rPr>
              <w:t>de Encerramento da Oferta e de obtida a autorização da B3 para o início da negociação de Cotas da 1ª Emissão, conforme procedimentos estabelecidos pela B3.</w:t>
            </w:r>
          </w:p>
          <w:p w14:paraId="50C45C83" w14:textId="6405A465" w:rsidR="00DA1899" w:rsidRPr="009D1748" w:rsidRDefault="002748ED" w:rsidP="001E1885">
            <w:pPr>
              <w:spacing w:after="140"/>
              <w:jc w:val="both"/>
              <w:rPr>
                <w:rFonts w:ascii="Tahoma" w:hAnsi="Tahoma" w:cs="Tahoma"/>
                <w:b/>
                <w:bCs/>
                <w:sz w:val="22"/>
                <w:szCs w:val="22"/>
              </w:rPr>
            </w:pPr>
            <w:r w:rsidRPr="009D1748">
              <w:rPr>
                <w:rFonts w:ascii="Tahoma" w:hAnsi="Tahoma" w:cs="Tahoma"/>
                <w:b/>
                <w:bCs/>
              </w:rPr>
              <w:t>Procedimento de Alocação</w:t>
            </w:r>
            <w:r w:rsidR="00DA1899" w:rsidRPr="009D1748">
              <w:rPr>
                <w:rFonts w:ascii="Tahoma" w:hAnsi="Tahoma" w:cs="Tahoma"/>
                <w:b/>
                <w:bCs/>
              </w:rPr>
              <w:t xml:space="preserve">: </w:t>
            </w:r>
          </w:p>
          <w:p w14:paraId="181DF31F" w14:textId="33CEB222" w:rsidR="009F5E1E" w:rsidRPr="009D1748" w:rsidRDefault="00C25274" w:rsidP="001E1885">
            <w:pPr>
              <w:spacing w:after="140" w:line="276" w:lineRule="auto"/>
              <w:jc w:val="both"/>
              <w:rPr>
                <w:rFonts w:ascii="Tahoma" w:hAnsi="Tahoma" w:cs="Tahoma"/>
                <w:sz w:val="22"/>
                <w:szCs w:val="22"/>
              </w:rPr>
            </w:pPr>
            <w:r w:rsidRPr="009D1748">
              <w:rPr>
                <w:rFonts w:ascii="Tahoma" w:hAnsi="Tahoma" w:cs="Tahoma"/>
              </w:rPr>
              <w:t xml:space="preserve">Após o encerramento do Período </w:t>
            </w:r>
            <w:r w:rsidR="004D2B04">
              <w:rPr>
                <w:rFonts w:ascii="Tahoma" w:hAnsi="Tahoma" w:cs="Tahoma"/>
              </w:rPr>
              <w:t>d</w:t>
            </w:r>
            <w:r w:rsidR="004D2B04" w:rsidRPr="004D2B04">
              <w:rPr>
                <w:rFonts w:ascii="Tahoma" w:hAnsi="Tahoma" w:cs="Tahoma"/>
              </w:rPr>
              <w:t>e Coleta de Intenções de Investimento</w:t>
            </w:r>
            <w:r w:rsidRPr="009D1748">
              <w:rPr>
                <w:rFonts w:ascii="Tahoma" w:hAnsi="Tahoma" w:cs="Tahoma"/>
              </w:rPr>
              <w:t xml:space="preserve">, a obtenção do registro da Oferta na CVM, a divulgação do Anúncio de Início da Oferta </w:t>
            </w:r>
            <w:r w:rsidR="002748ED" w:rsidRPr="009D1748">
              <w:rPr>
                <w:rFonts w:ascii="Tahoma" w:eastAsia="Times New Roman" w:hAnsi="Tahoma" w:cs="Tahoma"/>
                <w:color w:val="000000" w:themeColor="text1"/>
                <w:lang w:eastAsia="pt-BR"/>
              </w:rPr>
              <w:t>(“</w:t>
            </w:r>
            <w:r w:rsidR="002748ED" w:rsidRPr="009D1748">
              <w:rPr>
                <w:rFonts w:ascii="Tahoma" w:eastAsia="Times New Roman" w:hAnsi="Tahoma" w:cs="Tahoma"/>
                <w:b/>
                <w:bCs/>
                <w:color w:val="000000" w:themeColor="text1"/>
                <w:lang w:eastAsia="pt-BR"/>
              </w:rPr>
              <w:t>Anúncio de Início</w:t>
            </w:r>
            <w:r w:rsidR="002748ED" w:rsidRPr="009D1748">
              <w:rPr>
                <w:rFonts w:ascii="Tahoma" w:eastAsia="Times New Roman" w:hAnsi="Tahoma" w:cs="Tahoma"/>
                <w:color w:val="000000" w:themeColor="text1"/>
                <w:lang w:eastAsia="pt-BR"/>
              </w:rPr>
              <w:t xml:space="preserve">”) </w:t>
            </w:r>
            <w:r w:rsidRPr="009D1748">
              <w:rPr>
                <w:rFonts w:ascii="Tahoma" w:hAnsi="Tahoma" w:cs="Tahoma"/>
              </w:rPr>
              <w:t xml:space="preserve">e a disponibilização do Prospecto Definitivo, </w:t>
            </w:r>
            <w:r w:rsidR="002748ED" w:rsidRPr="009D1748">
              <w:rPr>
                <w:rFonts w:ascii="Tahoma" w:hAnsi="Tahoma" w:cs="Tahoma"/>
              </w:rPr>
              <w:t>será realizado o Procedimento de Alocação pelo</w:t>
            </w:r>
            <w:r w:rsidR="003E002B" w:rsidRPr="009D1748">
              <w:rPr>
                <w:rFonts w:ascii="Tahoma" w:hAnsi="Tahoma" w:cs="Tahoma"/>
              </w:rPr>
              <w:t>s</w:t>
            </w:r>
            <w:r w:rsidR="002748ED"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002748ED" w:rsidRPr="009D1748">
              <w:rPr>
                <w:rFonts w:ascii="Tahoma" w:hAnsi="Tahoma" w:cs="Tahoma"/>
              </w:rPr>
              <w:t>, o qual deverá seguir os critérios estabelecidos neste Prospecto e no Contrato de Distribuição</w:t>
            </w:r>
            <w:r w:rsidR="008A561D" w:rsidRPr="009D1748">
              <w:rPr>
                <w:rFonts w:ascii="Tahoma" w:hAnsi="Tahoma" w:cs="Tahoma"/>
              </w:rPr>
              <w:t xml:space="preserve"> (“</w:t>
            </w:r>
            <w:r w:rsidR="002748ED" w:rsidRPr="009D1748">
              <w:rPr>
                <w:rFonts w:ascii="Tahoma" w:hAnsi="Tahoma" w:cs="Tahoma"/>
                <w:b/>
                <w:bCs/>
              </w:rPr>
              <w:t>Procedimento de Alocação</w:t>
            </w:r>
            <w:r w:rsidR="008A561D" w:rsidRPr="009D1748">
              <w:rPr>
                <w:rFonts w:ascii="Tahoma" w:hAnsi="Tahoma" w:cs="Tahoma"/>
              </w:rPr>
              <w:t>”)</w:t>
            </w:r>
            <w:r w:rsidR="009F5E1E" w:rsidRPr="009D1748">
              <w:rPr>
                <w:rFonts w:ascii="Tahoma" w:hAnsi="Tahoma" w:cs="Tahoma"/>
              </w:rPr>
              <w:t>.</w:t>
            </w:r>
          </w:p>
          <w:p w14:paraId="5004A475" w14:textId="1BE96022" w:rsidR="00DA1899" w:rsidRPr="009D1748" w:rsidRDefault="00A24ED9" w:rsidP="001E1885">
            <w:pPr>
              <w:pStyle w:val="Body"/>
              <w:spacing w:line="276" w:lineRule="auto"/>
              <w:rPr>
                <w:rFonts w:ascii="Tahoma" w:hAnsi="Tahoma" w:cs="Tahoma"/>
                <w:sz w:val="22"/>
                <w:szCs w:val="22"/>
              </w:rPr>
            </w:pPr>
            <w:r w:rsidRPr="009D1748">
              <w:rPr>
                <w:rFonts w:ascii="Tahoma" w:hAnsi="Tahoma" w:cs="Tahoma"/>
                <w:b/>
                <w:sz w:val="22"/>
                <w:szCs w:val="22"/>
              </w:rPr>
              <w:t xml:space="preserve">Regime de distribuição das </w:t>
            </w:r>
            <w:r w:rsidR="00264A40" w:rsidRPr="009D1748">
              <w:rPr>
                <w:rFonts w:ascii="Tahoma" w:hAnsi="Tahoma" w:cs="Tahoma"/>
                <w:b/>
                <w:sz w:val="22"/>
                <w:szCs w:val="22"/>
              </w:rPr>
              <w:t>Cotas</w:t>
            </w:r>
            <w:r w:rsidR="00DA1899" w:rsidRPr="009D1748">
              <w:rPr>
                <w:rFonts w:ascii="Tahoma" w:hAnsi="Tahoma" w:cs="Tahoma"/>
                <w:sz w:val="22"/>
                <w:szCs w:val="22"/>
              </w:rPr>
              <w:t xml:space="preserve">: </w:t>
            </w:r>
          </w:p>
          <w:p w14:paraId="2730A3B4" w14:textId="451448B4" w:rsidR="00662884" w:rsidRPr="009D1748" w:rsidRDefault="00A24ED9" w:rsidP="001E1885">
            <w:pPr>
              <w:spacing w:after="140" w:line="276" w:lineRule="auto"/>
              <w:jc w:val="both"/>
              <w:rPr>
                <w:rFonts w:ascii="Tahoma" w:hAnsi="Tahoma" w:cs="Tahoma"/>
                <w:sz w:val="22"/>
                <w:szCs w:val="22"/>
              </w:rPr>
            </w:pPr>
            <w:r w:rsidRPr="009D1748">
              <w:rPr>
                <w:rFonts w:ascii="Tahoma" w:hAnsi="Tahoma" w:cs="Tahoma"/>
              </w:rPr>
              <w:lastRenderedPageBreak/>
              <w:t xml:space="preserve">As </w:t>
            </w:r>
            <w:r w:rsidR="00264A40" w:rsidRPr="009D1748">
              <w:rPr>
                <w:rFonts w:ascii="Tahoma" w:hAnsi="Tahoma" w:cs="Tahoma"/>
              </w:rPr>
              <w:t>Cotas</w:t>
            </w:r>
            <w:r w:rsidRPr="009D1748">
              <w:rPr>
                <w:rFonts w:ascii="Tahoma" w:hAnsi="Tahoma" w:cs="Tahoma"/>
              </w:rPr>
              <w:t xml:space="preserve"> objeto da Oferta serão distribuídas sob</w:t>
            </w:r>
            <w:r w:rsidRPr="009D1748" w:rsidDel="006722E4">
              <w:rPr>
                <w:rFonts w:ascii="Tahoma" w:hAnsi="Tahoma" w:cs="Tahoma"/>
              </w:rPr>
              <w:t xml:space="preserve"> </w:t>
            </w:r>
            <w:r w:rsidRPr="009D1748">
              <w:rPr>
                <w:rFonts w:ascii="Tahoma" w:hAnsi="Tahoma" w:cs="Tahoma"/>
              </w:rPr>
              <w:t xml:space="preserve">o regime de melhores esforços de colocação </w:t>
            </w:r>
            <w:r w:rsidR="00C25274" w:rsidRPr="009D1748">
              <w:rPr>
                <w:rFonts w:ascii="Tahoma" w:hAnsi="Tahoma" w:cs="Tahoma"/>
              </w:rPr>
              <w:t>pelo</w:t>
            </w:r>
            <w:r w:rsidR="003E002B" w:rsidRPr="009D1748">
              <w:rPr>
                <w:rFonts w:ascii="Tahoma" w:hAnsi="Tahoma" w:cs="Tahoma"/>
              </w:rPr>
              <w:t>s</w:t>
            </w:r>
            <w:r w:rsidR="00C25274"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Pr="009D1748">
              <w:rPr>
                <w:rFonts w:ascii="Tahoma" w:hAnsi="Tahoma" w:cs="Tahoma"/>
              </w:rPr>
              <w:t xml:space="preserve"> da Oferta</w:t>
            </w:r>
            <w:r w:rsidR="002748ED" w:rsidRPr="009D1748">
              <w:rPr>
                <w:rFonts w:ascii="Tahoma" w:hAnsi="Tahoma" w:cs="Tahoma"/>
              </w:rPr>
              <w:t xml:space="preserve">, e estará sujeita ao rito de registro </w:t>
            </w:r>
            <w:r w:rsidR="00592C5F" w:rsidRPr="009D1748">
              <w:rPr>
                <w:rFonts w:ascii="Tahoma" w:hAnsi="Tahoma" w:cs="Tahoma"/>
              </w:rPr>
              <w:t xml:space="preserve">ordinário </w:t>
            </w:r>
            <w:r w:rsidR="002748ED" w:rsidRPr="009D1748">
              <w:rPr>
                <w:rFonts w:ascii="Tahoma" w:hAnsi="Tahoma" w:cs="Tahoma"/>
              </w:rPr>
              <w:t>de análise na CVM, conforme procedimentos previstos na Resolução CVM 160 e nas demais disposições legais, regulamentares e autorregulatórias aplicáveis e em vigor.</w:t>
            </w:r>
          </w:p>
          <w:p w14:paraId="5D25FF2F" w14:textId="0FF84310" w:rsidR="00A24ED9" w:rsidRPr="009D1748" w:rsidRDefault="002748ED" w:rsidP="001E1885">
            <w:pPr>
              <w:spacing w:after="140" w:line="276" w:lineRule="auto"/>
              <w:jc w:val="both"/>
              <w:rPr>
                <w:rFonts w:ascii="Tahoma" w:hAnsi="Tahoma" w:cs="Tahoma"/>
                <w:sz w:val="22"/>
                <w:szCs w:val="22"/>
              </w:rPr>
            </w:pPr>
            <w:r w:rsidRPr="009D1748">
              <w:rPr>
                <w:rFonts w:ascii="Tahoma" w:hAnsi="Tahoma" w:cs="Tahoma"/>
              </w:rPr>
              <w:t>O processo de distribuição das Cotas conta, ainda, com a participação dos Participantes Especiais.</w:t>
            </w:r>
            <w:r w:rsidR="0009566D" w:rsidRPr="009D1748">
              <w:rPr>
                <w:rFonts w:ascii="Tahoma" w:hAnsi="Tahoma" w:cs="Tahoma"/>
              </w:rPr>
              <w:t xml:space="preserve"> Os Participantes Especiais estão sujeitos às mesmas obrigações e responsabilidades do</w:t>
            </w:r>
            <w:r w:rsidR="003E002B" w:rsidRPr="009D1748">
              <w:rPr>
                <w:rFonts w:ascii="Tahoma" w:hAnsi="Tahoma" w:cs="Tahoma"/>
              </w:rPr>
              <w:t>s</w:t>
            </w:r>
            <w:r w:rsidR="0009566D"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0009566D" w:rsidRPr="009D1748">
              <w:rPr>
                <w:rFonts w:ascii="Tahoma" w:hAnsi="Tahoma" w:cs="Tahoma"/>
              </w:rPr>
              <w:t>, inclusive no que se refere às disposições da legislação e regulamentação em vigor.</w:t>
            </w:r>
          </w:p>
          <w:p w14:paraId="579EBF11" w14:textId="77777777" w:rsidR="000701E1" w:rsidRPr="00A63224" w:rsidRDefault="000701E1" w:rsidP="001E1885">
            <w:pPr>
              <w:pStyle w:val="Body"/>
              <w:spacing w:line="276" w:lineRule="auto"/>
              <w:rPr>
                <w:rFonts w:ascii="Tahoma" w:hAnsi="Tahoma" w:cs="Tahoma"/>
                <w:b/>
                <w:sz w:val="24"/>
              </w:rPr>
            </w:pPr>
            <w:bookmarkStart w:id="2" w:name="_Ref449367912"/>
            <w:bookmarkStart w:id="3" w:name="_Toc445201148"/>
            <w:bookmarkStart w:id="4" w:name="_Toc445114756"/>
            <w:bookmarkStart w:id="5" w:name="_Toc449362473"/>
            <w:bookmarkStart w:id="6" w:name="_Toc450068872"/>
            <w:bookmarkStart w:id="7" w:name="_Toc452586627"/>
            <w:bookmarkStart w:id="8" w:name="_Toc460365678"/>
            <w:bookmarkStart w:id="9" w:name="_Toc458646519"/>
            <w:bookmarkStart w:id="10" w:name="_Toc461020153"/>
            <w:bookmarkStart w:id="11" w:name="_Toc461396792"/>
            <w:bookmarkStart w:id="12" w:name="_Toc461707034"/>
            <w:bookmarkStart w:id="13" w:name="_Toc467486732"/>
            <w:bookmarkStart w:id="14" w:name="_Toc471852261"/>
            <w:r w:rsidRPr="00A63224">
              <w:rPr>
                <w:rFonts w:ascii="Tahoma" w:hAnsi="Tahoma" w:cs="Tahoma"/>
                <w:b/>
                <w:sz w:val="24"/>
              </w:rPr>
              <w:t>Plano de Distribuição</w:t>
            </w:r>
            <w:r w:rsidR="00D0235C" w:rsidRPr="00A63224">
              <w:rPr>
                <w:rFonts w:ascii="Tahoma" w:hAnsi="Tahoma" w:cs="Tahoma"/>
                <w:b/>
                <w:sz w:val="24"/>
              </w:rPr>
              <w:t>:</w:t>
            </w:r>
          </w:p>
          <w:p w14:paraId="75ED1BC0" w14:textId="65F7D69B" w:rsidR="00302841" w:rsidRPr="00A63224" w:rsidRDefault="008A561D" w:rsidP="00361E04">
            <w:pPr>
              <w:spacing w:after="140" w:line="320" w:lineRule="exact"/>
              <w:jc w:val="both"/>
              <w:rPr>
                <w:rFonts w:ascii="Tahoma" w:hAnsi="Tahoma" w:cs="Tahoma"/>
                <w:bCs/>
              </w:rPr>
            </w:pPr>
            <w:r w:rsidRPr="00876648">
              <w:rPr>
                <w:rFonts w:ascii="Tahoma" w:hAnsi="Tahoma" w:cs="Tahoma"/>
                <w:bCs/>
              </w:rPr>
              <w:t>O</w:t>
            </w:r>
            <w:r w:rsidR="003E002B" w:rsidRPr="00876648">
              <w:rPr>
                <w:rFonts w:ascii="Tahoma" w:hAnsi="Tahoma" w:cs="Tahoma"/>
                <w:bCs/>
              </w:rPr>
              <w:t>s</w:t>
            </w:r>
            <w:r w:rsidRPr="00876648">
              <w:rPr>
                <w:rFonts w:ascii="Tahoma" w:hAnsi="Tahoma" w:cs="Tahoma"/>
                <w:bCs/>
              </w:rPr>
              <w:t xml:space="preserve"> </w:t>
            </w:r>
            <w:r w:rsidR="003E002B" w:rsidRPr="00876648">
              <w:rPr>
                <w:rFonts w:ascii="Tahoma" w:eastAsia="Times New Roman" w:hAnsi="Tahoma" w:cs="Tahoma"/>
                <w:color w:val="000000" w:themeColor="text1"/>
                <w:lang w:eastAsia="pt-BR"/>
              </w:rPr>
              <w:t>Coordenadores</w:t>
            </w:r>
            <w:r w:rsidRPr="00876648">
              <w:rPr>
                <w:rFonts w:ascii="Tahoma" w:hAnsi="Tahoma" w:cs="Tahoma"/>
                <w:bCs/>
              </w:rPr>
              <w:t>, observadas as disposições da regulamentação aplicável, realizará a distribuição das Cotas sob o regime de melhores esforços de colocação, de acordo com a Resolução CVM 160, com a Instrução CVM 472 e demais normas pertinentes, conforme o plano da distribuição adotado em cumprimento ao disposto nos artigos 49, 82 e 83 da Resolução CVM 160, devendo assegurar: (i) que as informações divulgadas e a alocação da Oferta não privilegiem partes relacionadas, em detrimento de partes não relacionadas; (</w:t>
            </w:r>
            <w:proofErr w:type="spellStart"/>
            <w:r w:rsidRPr="00876648">
              <w:rPr>
                <w:rFonts w:ascii="Tahoma" w:hAnsi="Tahoma" w:cs="Tahoma"/>
                <w:bCs/>
              </w:rPr>
              <w:t>ii</w:t>
            </w:r>
            <w:proofErr w:type="spellEnd"/>
            <w:r w:rsidRPr="00876648">
              <w:rPr>
                <w:rFonts w:ascii="Tahoma" w:hAnsi="Tahoma" w:cs="Tahoma"/>
                <w:bCs/>
              </w:rPr>
              <w:t>) a suficiência, veracidade, precisão, consistência e atualidade das informações constantes do Prospecto Preliminar, (</w:t>
            </w:r>
            <w:proofErr w:type="spellStart"/>
            <w:r w:rsidRPr="00876648">
              <w:rPr>
                <w:rFonts w:ascii="Tahoma" w:hAnsi="Tahoma" w:cs="Tahoma"/>
                <w:bCs/>
              </w:rPr>
              <w:t>iii</w:t>
            </w:r>
            <w:proofErr w:type="spellEnd"/>
            <w:r w:rsidRPr="00876648">
              <w:rPr>
                <w:rFonts w:ascii="Tahoma" w:hAnsi="Tahoma" w:cs="Tahoma"/>
                <w:bCs/>
              </w:rPr>
              <w:t>) que o tratamento conferido aos Investidores seja justo e equitativo, (</w:t>
            </w:r>
            <w:proofErr w:type="spellStart"/>
            <w:r w:rsidRPr="00876648">
              <w:rPr>
                <w:rFonts w:ascii="Tahoma" w:hAnsi="Tahoma" w:cs="Tahoma"/>
                <w:bCs/>
              </w:rPr>
              <w:t>iv</w:t>
            </w:r>
            <w:proofErr w:type="spellEnd"/>
            <w:r w:rsidRPr="00876648">
              <w:rPr>
                <w:rFonts w:ascii="Tahoma" w:hAnsi="Tahoma" w:cs="Tahoma"/>
                <w:bCs/>
              </w:rPr>
              <w:t>) a adequação do investimento ao perfil de risco do público-alvo da Oferta</w:t>
            </w:r>
            <w:r w:rsidR="002748ED" w:rsidRPr="00876648">
              <w:rPr>
                <w:rFonts w:ascii="Tahoma" w:hAnsi="Tahoma" w:cs="Tahoma"/>
                <w:bCs/>
              </w:rPr>
              <w:t xml:space="preserve">, e </w:t>
            </w:r>
            <w:r w:rsidR="002748ED" w:rsidRPr="00876648">
              <w:rPr>
                <w:rFonts w:ascii="Tahoma" w:hAnsi="Tahoma" w:cs="Tahoma"/>
              </w:rPr>
              <w:t>(v) nos termos do artigo 79, §3º, da Resolução CVM 160, que os representantes das Instituições Participantes recebam previamente exemplares dos Documentos da Oferta para leitura obrigatória e que suas dúvidas possam ser esclarecidas por pessoas designadas pelas Instituições Participantes da Oferta</w:t>
            </w:r>
            <w:r w:rsidR="002748ED" w:rsidRPr="00876648">
              <w:rPr>
                <w:rFonts w:ascii="Tahoma" w:hAnsi="Tahoma" w:cs="Tahoma"/>
                <w:color w:val="000000" w:themeColor="text1"/>
                <w:lang w:eastAsia="pt-BR"/>
              </w:rPr>
              <w:t>.</w:t>
            </w:r>
          </w:p>
          <w:p w14:paraId="0127A5E1" w14:textId="77777777" w:rsidR="006B0C54" w:rsidRPr="00A63224" w:rsidRDefault="00104DCA" w:rsidP="001E1885">
            <w:pPr>
              <w:pStyle w:val="FootnoteTextcont"/>
              <w:spacing w:after="140" w:line="276" w:lineRule="auto"/>
              <w:ind w:left="0"/>
              <w:rPr>
                <w:rFonts w:ascii="Tahoma" w:hAnsi="Tahoma" w:cs="Tahoma"/>
                <w:b/>
                <w:sz w:val="24"/>
                <w:szCs w:val="24"/>
              </w:rPr>
            </w:pPr>
            <w:r w:rsidRPr="00A63224">
              <w:rPr>
                <w:rFonts w:ascii="Tahoma" w:hAnsi="Tahoma" w:cs="Tahoma"/>
                <w:b/>
                <w:sz w:val="24"/>
                <w:szCs w:val="24"/>
              </w:rPr>
              <w:t>Alteração das circunstâncias, revogação ou modificação, suspensão e cancelamento da Oferta</w:t>
            </w:r>
            <w:bookmarkEnd w:id="2"/>
            <w:bookmarkEnd w:id="3"/>
            <w:bookmarkEnd w:id="4"/>
            <w:bookmarkEnd w:id="5"/>
            <w:bookmarkEnd w:id="6"/>
            <w:bookmarkEnd w:id="7"/>
            <w:bookmarkEnd w:id="8"/>
            <w:bookmarkEnd w:id="9"/>
            <w:bookmarkEnd w:id="10"/>
            <w:bookmarkEnd w:id="11"/>
            <w:bookmarkEnd w:id="12"/>
            <w:bookmarkEnd w:id="13"/>
            <w:bookmarkEnd w:id="14"/>
            <w:r w:rsidR="00DA1899" w:rsidRPr="00A63224">
              <w:rPr>
                <w:rFonts w:ascii="Tahoma" w:hAnsi="Tahoma" w:cs="Tahoma"/>
                <w:b/>
                <w:sz w:val="24"/>
                <w:szCs w:val="24"/>
              </w:rPr>
              <w:t xml:space="preserve">: </w:t>
            </w:r>
          </w:p>
          <w:p w14:paraId="4E380211" w14:textId="77777777" w:rsidR="00185125" w:rsidRPr="00876648" w:rsidRDefault="00185125" w:rsidP="00185125">
            <w:pPr>
              <w:pStyle w:val="Ttulo2"/>
              <w:jc w:val="both"/>
              <w:rPr>
                <w:rFonts w:ascii="Tahoma" w:hAnsi="Tahoma" w:cs="Tahoma"/>
                <w:b w:val="0"/>
                <w:color w:val="auto"/>
                <w:lang w:eastAsia="pt-BR"/>
              </w:rPr>
            </w:pPr>
            <w:r w:rsidRPr="00876648">
              <w:rPr>
                <w:rFonts w:ascii="Tahoma" w:hAnsi="Tahoma" w:cs="Tahoma"/>
                <w:b w:val="0"/>
                <w:color w:val="auto"/>
                <w:lang w:eastAsia="pt-BR"/>
              </w:rPr>
              <w:t>Caso a Oferta seja modificada, nos termos da regulamentação da CVM: (i) a modificação deverá ser divulgada imediatamente através de meios ao menos iguais aos utilizados para a divulgação da Oferta; e (</w:t>
            </w:r>
            <w:proofErr w:type="spellStart"/>
            <w:r w:rsidRPr="00876648">
              <w:rPr>
                <w:rFonts w:ascii="Tahoma" w:hAnsi="Tahoma" w:cs="Tahoma"/>
                <w:b w:val="0"/>
                <w:color w:val="auto"/>
                <w:lang w:eastAsia="pt-BR"/>
              </w:rPr>
              <w:t>ii</w:t>
            </w:r>
            <w:proofErr w:type="spellEnd"/>
            <w:r w:rsidRPr="00876648">
              <w:rPr>
                <w:rFonts w:ascii="Tahoma" w:hAnsi="Tahoma" w:cs="Tahoma"/>
                <w:b w:val="0"/>
                <w:color w:val="auto"/>
                <w:lang w:eastAsia="pt-BR"/>
              </w:rPr>
              <w:t xml:space="preserve">) o Coordenador Líder deverá se acautelar e se certificar, no momento do recebimento das aceitações da Oferta, de que o Investidor está ciente de que a Oferta foi alterada e de que tem conhecimento das novas condições. </w:t>
            </w:r>
          </w:p>
          <w:p w14:paraId="10087AF3" w14:textId="77777777" w:rsidR="00185125" w:rsidRPr="00876648" w:rsidRDefault="00185125" w:rsidP="009D1748">
            <w:pPr>
              <w:rPr>
                <w:b/>
                <w:lang w:eastAsia="pt-BR"/>
              </w:rPr>
            </w:pPr>
          </w:p>
          <w:p w14:paraId="55B41F7D" w14:textId="77777777" w:rsidR="00185125" w:rsidRDefault="00185125" w:rsidP="00185125">
            <w:pPr>
              <w:pStyle w:val="Ttulo2"/>
              <w:jc w:val="both"/>
              <w:rPr>
                <w:rFonts w:ascii="Tahoma" w:hAnsi="Tahoma" w:cs="Tahoma"/>
                <w:color w:val="auto"/>
                <w:lang w:eastAsia="pt-BR"/>
              </w:rPr>
            </w:pPr>
            <w:r w:rsidRPr="00876648">
              <w:rPr>
                <w:rFonts w:ascii="Tahoma" w:hAnsi="Tahoma" w:cs="Tahoma"/>
                <w:b w:val="0"/>
                <w:color w:val="auto"/>
                <w:lang w:eastAsia="pt-BR"/>
              </w:rPr>
              <w:t>Os Investidores que já tiverem aderido à Oferta deverão ser comunicados diretamente pelo Coordenador Líder, por correio eletrônico, correspondência física ou qualquer outra forma de comunicação passível de comprovação, a respeito da modificação efetuada, para que confirmem ao Coordenador Líder, no prazo de 5 (cinco) Dias Úteis contados do recebimento da comunicação, o interesse em revogar sua aceitação à Oferta, presumindo-se, na falta da manifestação, o interesse do Investidor em não revogar sua aceitação. O disposto nesse parágrafo não se aplica à hipótese de modificação da oferta para melhorá-la em favor dos investidores, entretanto a CVM pode determinar a sua adoção caso entenda que a modificação não melhora a Oferta em favor dos Investidores.</w:t>
            </w:r>
            <w:r w:rsidRPr="00876648">
              <w:rPr>
                <w:rFonts w:ascii="Tahoma" w:hAnsi="Tahoma" w:cs="Tahoma"/>
                <w:color w:val="auto"/>
                <w:lang w:eastAsia="pt-BR"/>
              </w:rPr>
              <w:t xml:space="preserve"> </w:t>
            </w:r>
          </w:p>
          <w:p w14:paraId="0BAEDD48" w14:textId="77777777" w:rsidR="00410895" w:rsidRDefault="00410895" w:rsidP="00410895">
            <w:pPr>
              <w:rPr>
                <w:lang w:val="x-none" w:eastAsia="pt-BR"/>
              </w:rPr>
            </w:pPr>
          </w:p>
          <w:p w14:paraId="7A28EC07" w14:textId="77777777" w:rsidR="00185125" w:rsidRPr="00185125" w:rsidRDefault="00185125" w:rsidP="009D1748">
            <w:pPr>
              <w:autoSpaceDE w:val="0"/>
              <w:autoSpaceDN w:val="0"/>
              <w:adjustRightInd w:val="0"/>
              <w:jc w:val="both"/>
              <w:rPr>
                <w:rFonts w:ascii="Tahoma" w:hAnsi="Tahoma" w:cs="Tahoma"/>
                <w:b/>
                <w:bCs/>
                <w:szCs w:val="20"/>
              </w:rPr>
            </w:pPr>
            <w:r w:rsidRPr="00185125">
              <w:rPr>
                <w:rFonts w:ascii="Tahoma" w:hAnsi="Tahoma" w:cs="Tahoma"/>
                <w:b/>
                <w:bCs/>
                <w:szCs w:val="20"/>
              </w:rPr>
              <w:t xml:space="preserve">EM CASO DE SILÊNCIO, SERÁ PRESUMIDO QUE OS INVESTIDORES SILENTES PRETENDEM MANTER A DECLARAÇÃO DE ACEITAÇÃO. O COORDENADOR LÍDER </w:t>
            </w:r>
            <w:r w:rsidRPr="00185125">
              <w:rPr>
                <w:rFonts w:ascii="Tahoma" w:hAnsi="Tahoma" w:cs="Tahoma"/>
                <w:b/>
                <w:bCs/>
                <w:szCs w:val="20"/>
              </w:rPr>
              <w:lastRenderedPageBreak/>
              <w:t>DEVERÁ ACAUTELAR-SE E CERTIFICAR-SE, NO MOMENTO DO RECEBIMENTO DAS ACEITAÇÕES DA OFERTA, DE QUE O INVESTIDOR ESTÁ CIENTE DE QUE A OFERTA FOI ALTERADA E QUE TEM CONHECIMENTO DAS NOVAS CONDIÇÕES.</w:t>
            </w:r>
          </w:p>
          <w:p w14:paraId="0EF3BEC8" w14:textId="77777777" w:rsidR="00185125" w:rsidRPr="009D1748" w:rsidRDefault="00185125" w:rsidP="009D1748">
            <w:pPr>
              <w:autoSpaceDE w:val="0"/>
              <w:autoSpaceDN w:val="0"/>
              <w:adjustRightInd w:val="0"/>
              <w:jc w:val="both"/>
              <w:rPr>
                <w:rFonts w:ascii="Tahoma" w:hAnsi="Tahoma" w:cs="Tahoma"/>
                <w:b/>
                <w:bCs/>
                <w:szCs w:val="20"/>
              </w:rPr>
            </w:pPr>
          </w:p>
          <w:p w14:paraId="37EACA69" w14:textId="77777777" w:rsidR="00185125" w:rsidRPr="009D1748" w:rsidRDefault="00185125" w:rsidP="009D1748">
            <w:pPr>
              <w:autoSpaceDE w:val="0"/>
              <w:autoSpaceDN w:val="0"/>
              <w:adjustRightInd w:val="0"/>
              <w:jc w:val="both"/>
              <w:rPr>
                <w:rFonts w:ascii="Tahoma" w:hAnsi="Tahoma" w:cs="Tahoma"/>
                <w:lang w:eastAsia="pt-BR"/>
              </w:rPr>
            </w:pPr>
            <w:r w:rsidRPr="009D1748">
              <w:rPr>
                <w:rFonts w:ascii="Tahoma" w:hAnsi="Tahoma" w:cs="Tahoma"/>
                <w:lang w:eastAsia="pt-BR"/>
              </w:rPr>
              <w:t>Nos termos do parágrafo terceiro do artigo 69 da Resolução CVM 160, no caso de modificação da Oferta que depende de aprovação prévia da CVM e que comprometa a execução do cronograma, o disposto acima deverá ser adotado também por oportunidade da apresentação do pleito de modificação.</w:t>
            </w:r>
          </w:p>
          <w:p w14:paraId="4563EA1F" w14:textId="77777777" w:rsidR="00185125" w:rsidRPr="009D1748" w:rsidRDefault="00185125" w:rsidP="009D1748">
            <w:pPr>
              <w:autoSpaceDE w:val="0"/>
              <w:autoSpaceDN w:val="0"/>
              <w:adjustRightInd w:val="0"/>
              <w:jc w:val="both"/>
              <w:rPr>
                <w:rFonts w:ascii="Tahoma" w:hAnsi="Tahoma" w:cs="Tahoma"/>
                <w:lang w:eastAsia="pt-BR"/>
              </w:rPr>
            </w:pPr>
          </w:p>
          <w:p w14:paraId="25198825" w14:textId="0B3C26D2" w:rsidR="00185125" w:rsidRPr="009D1748" w:rsidRDefault="00185125" w:rsidP="009D1748">
            <w:pPr>
              <w:autoSpaceDE w:val="0"/>
              <w:autoSpaceDN w:val="0"/>
              <w:adjustRightInd w:val="0"/>
              <w:jc w:val="both"/>
              <w:rPr>
                <w:rFonts w:ascii="Tahoma" w:hAnsi="Tahoma" w:cs="Tahoma"/>
                <w:lang w:eastAsia="pt-BR"/>
              </w:rPr>
            </w:pPr>
            <w:r w:rsidRPr="009D1748">
              <w:rPr>
                <w:rFonts w:ascii="Tahoma" w:hAnsi="Tahoma" w:cs="Tahoma"/>
                <w:lang w:eastAsia="pt-BR"/>
              </w:rPr>
              <w:t>Nos termos do parágrafo quarto do artigo 69 da Resolução CVM 160, se o Investidor revogar sua aceitação e já tiver efetuado a integralização de Cotas, os valores efetivamente integralizados serão devolvidos de acordo com os Critérios de Restituição de Valores</w:t>
            </w:r>
            <w:r>
              <w:rPr>
                <w:rFonts w:ascii="Tahoma" w:hAnsi="Tahoma" w:cs="Tahoma"/>
                <w:lang w:eastAsia="pt-BR"/>
              </w:rPr>
              <w:t>.</w:t>
            </w:r>
          </w:p>
          <w:p w14:paraId="5F88C7F5" w14:textId="77777777" w:rsidR="00185125" w:rsidRPr="009D1748" w:rsidRDefault="00185125" w:rsidP="009D1748">
            <w:pPr>
              <w:autoSpaceDE w:val="0"/>
              <w:autoSpaceDN w:val="0"/>
              <w:adjustRightInd w:val="0"/>
              <w:jc w:val="both"/>
              <w:rPr>
                <w:rFonts w:ascii="Tahoma" w:hAnsi="Tahoma" w:cs="Tahoma"/>
                <w:lang w:eastAsia="pt-BR"/>
              </w:rPr>
            </w:pPr>
          </w:p>
          <w:p w14:paraId="1D6BFE03" w14:textId="77777777" w:rsidR="00185125" w:rsidRPr="009D1748" w:rsidRDefault="00185125" w:rsidP="009D1748">
            <w:pPr>
              <w:autoSpaceDE w:val="0"/>
              <w:autoSpaceDN w:val="0"/>
              <w:adjustRightInd w:val="0"/>
              <w:jc w:val="both"/>
              <w:rPr>
                <w:rFonts w:ascii="Tahoma" w:hAnsi="Tahoma" w:cs="Tahoma"/>
                <w:lang w:eastAsia="pt-BR"/>
              </w:rPr>
            </w:pPr>
            <w:r w:rsidRPr="009D1748">
              <w:rPr>
                <w:rFonts w:ascii="Tahoma" w:hAnsi="Tahoma" w:cs="Tahoma"/>
                <w:lang w:eastAsia="pt-BR"/>
              </w:rPr>
              <w:t xml:space="preserve">A documentação referente ao previsto acima deverá ser mantida à disposição da CVM, pelo prazo de 5 (cinco) anos após a data de divulgação do Anúncio de Encerramento. </w:t>
            </w:r>
          </w:p>
          <w:p w14:paraId="52FC842B" w14:textId="77777777" w:rsidR="00185125" w:rsidRPr="009D1748" w:rsidRDefault="00185125" w:rsidP="009D1748">
            <w:pPr>
              <w:autoSpaceDE w:val="0"/>
              <w:autoSpaceDN w:val="0"/>
              <w:adjustRightInd w:val="0"/>
              <w:jc w:val="both"/>
              <w:rPr>
                <w:rFonts w:ascii="Tahoma" w:hAnsi="Tahoma" w:cs="Tahoma"/>
                <w:lang w:eastAsia="pt-BR"/>
              </w:rPr>
            </w:pPr>
          </w:p>
          <w:p w14:paraId="3C673F9C" w14:textId="77777777" w:rsidR="00185125" w:rsidRPr="009D1748" w:rsidRDefault="00185125" w:rsidP="009D1748">
            <w:pPr>
              <w:autoSpaceDE w:val="0"/>
              <w:autoSpaceDN w:val="0"/>
              <w:adjustRightInd w:val="0"/>
              <w:jc w:val="both"/>
              <w:rPr>
                <w:rFonts w:ascii="Tahoma" w:hAnsi="Tahoma" w:cs="Tahoma"/>
                <w:lang w:eastAsia="pt-BR"/>
              </w:rPr>
            </w:pPr>
            <w:r w:rsidRPr="009D1748">
              <w:rPr>
                <w:rFonts w:ascii="Tahoma" w:hAnsi="Tahoma" w:cs="Tahoma"/>
                <w:lang w:eastAsia="pt-BR"/>
              </w:rPr>
              <w:t>Nos termos do artigo 70 da Resolução CVM 160, a CVM: (i) poderá suspender, a qualquer tempo, a Oferta se: (a) estiver se processando em condições diversas das constantes da Resolução CVM 160 ou do registro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após obtido o respectivo registro da Oferta; e (</w:t>
            </w:r>
            <w:proofErr w:type="spellStart"/>
            <w:r w:rsidRPr="009D1748">
              <w:rPr>
                <w:rFonts w:ascii="Tahoma" w:hAnsi="Tahoma" w:cs="Tahoma"/>
                <w:lang w:eastAsia="pt-BR"/>
              </w:rPr>
              <w:t>ii</w:t>
            </w:r>
            <w:proofErr w:type="spellEnd"/>
            <w:r w:rsidRPr="009D1748">
              <w:rPr>
                <w:rFonts w:ascii="Tahoma" w:hAnsi="Tahoma" w:cs="Tahoma"/>
                <w:lang w:eastAsia="pt-BR"/>
              </w:rPr>
              <w:t>) deverá suspender a Oferta quando verificar ilegalidade ou violação de regulamento sanáveis,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ou indeferir o requerimento do respectivo registro caso este ainda não tenha sido concedido.</w:t>
            </w:r>
          </w:p>
          <w:p w14:paraId="60002347" w14:textId="77777777" w:rsidR="00185125" w:rsidRPr="009D1748" w:rsidRDefault="00185125" w:rsidP="009D1748">
            <w:pPr>
              <w:autoSpaceDE w:val="0"/>
              <w:autoSpaceDN w:val="0"/>
              <w:adjustRightInd w:val="0"/>
              <w:jc w:val="both"/>
              <w:rPr>
                <w:rFonts w:ascii="Tahoma" w:hAnsi="Tahoma" w:cs="Tahoma"/>
                <w:lang w:eastAsia="pt-BR"/>
              </w:rPr>
            </w:pPr>
          </w:p>
          <w:p w14:paraId="0056524F" w14:textId="2F1F5944" w:rsidR="00185125" w:rsidRPr="009D1748" w:rsidRDefault="00185125" w:rsidP="009D1748">
            <w:pPr>
              <w:autoSpaceDE w:val="0"/>
              <w:autoSpaceDN w:val="0"/>
              <w:adjustRightInd w:val="0"/>
              <w:jc w:val="both"/>
              <w:rPr>
                <w:rFonts w:ascii="Tahoma" w:hAnsi="Tahoma" w:cs="Tahoma"/>
                <w:b/>
                <w:bCs/>
                <w:lang w:eastAsia="pt-BR"/>
              </w:rPr>
            </w:pPr>
            <w:r w:rsidRPr="009D1748">
              <w:rPr>
                <w:rFonts w:ascii="Tahoma" w:hAnsi="Tahoma" w:cs="Tahoma"/>
                <w:lang w:eastAsia="pt-BR"/>
              </w:rPr>
              <w:t xml:space="preserve">O Coordenador Líder e o Fundo deverão dar conhecimento da suspensão aos Investidores que já tenham aceitado a Oferta, ao menos pelos meios utilizados para a divulgação da Oferta, facultando-lhes a possibilidade de revogar a aceitação até às </w:t>
            </w:r>
            <w:r w:rsidR="00B91F0E">
              <w:rPr>
                <w:rFonts w:ascii="Tahoma" w:hAnsi="Tahoma" w:cs="Tahoma"/>
                <w:lang w:eastAsia="pt-BR"/>
              </w:rPr>
              <w:t>16</w:t>
            </w:r>
            <w:r w:rsidRPr="009D1748">
              <w:rPr>
                <w:rFonts w:ascii="Tahoma" w:hAnsi="Tahoma" w:cs="Tahoma"/>
                <w:lang w:eastAsia="pt-BR"/>
              </w:rPr>
              <w:t>:00 (</w:t>
            </w:r>
            <w:r w:rsidR="00B91F0E">
              <w:rPr>
                <w:rFonts w:ascii="Tahoma" w:hAnsi="Tahoma" w:cs="Tahoma"/>
                <w:lang w:eastAsia="pt-BR"/>
              </w:rPr>
              <w:t>dezesseis</w:t>
            </w:r>
            <w:r w:rsidRPr="009D1748">
              <w:rPr>
                <w:rFonts w:ascii="Tahoma" w:hAnsi="Tahoma" w:cs="Tahoma"/>
                <w:lang w:eastAsia="pt-BR"/>
              </w:rPr>
              <w:t xml:space="preserve">) horas do 5º (quinto) dia útil subsequente à data em que foi comunicada ao Investidor a suspensão da Oferta, presumindo-se, na falta da manifestação, o interesse do Investidor em não revogar sua aceitação. </w:t>
            </w:r>
            <w:r w:rsidRPr="009D1748">
              <w:rPr>
                <w:rFonts w:ascii="Tahoma" w:hAnsi="Tahoma" w:cs="Tahoma"/>
                <w:b/>
                <w:bCs/>
                <w:lang w:eastAsia="pt-BR"/>
              </w:rPr>
              <w:t>EM CASO DE SILÊNCIO, SERÁ PRESUMIDO QUE OS INVESTIDORES SILENTES PRETENDEM MANTER A DECLARAÇÃO DE ACEITAÇÃO. O COORDENADOR LÍDER DEVERÁ ACAUTELAR-SE E CERTIFICAR-SE, NO MOMENTO DO RECEBIMENTO DAS ACEITAÇÕES DA OFERTA, DE QUE O INVESTIDOR ESTÁ CIENTE DE QUE A OFERTA FOI SUSPENSA E QUE TEM CONHECIMENTO DAS NOVAS CONDIÇÕES, CONFORME O CASO.</w:t>
            </w:r>
          </w:p>
          <w:p w14:paraId="0AA04950" w14:textId="77777777" w:rsidR="00185125" w:rsidRPr="009D1748" w:rsidRDefault="00185125" w:rsidP="009D1748">
            <w:pPr>
              <w:autoSpaceDE w:val="0"/>
              <w:autoSpaceDN w:val="0"/>
              <w:adjustRightInd w:val="0"/>
              <w:jc w:val="both"/>
              <w:rPr>
                <w:rFonts w:ascii="Tahoma" w:hAnsi="Tahoma" w:cs="Tahoma"/>
                <w:lang w:eastAsia="pt-BR"/>
              </w:rPr>
            </w:pPr>
          </w:p>
          <w:p w14:paraId="422946C6" w14:textId="0D9B40D8" w:rsidR="00185125" w:rsidRPr="00876648" w:rsidRDefault="00185125" w:rsidP="009D1748">
            <w:pPr>
              <w:autoSpaceDE w:val="0"/>
              <w:autoSpaceDN w:val="0"/>
              <w:adjustRightInd w:val="0"/>
              <w:jc w:val="both"/>
              <w:rPr>
                <w:rFonts w:ascii="Tahoma" w:hAnsi="Tahoma" w:cs="Tahoma"/>
                <w:lang w:eastAsia="pt-BR"/>
              </w:rPr>
            </w:pPr>
            <w:r w:rsidRPr="00876648">
              <w:rPr>
                <w:rFonts w:ascii="Tahoma" w:hAnsi="Tahoma" w:cs="Tahoma"/>
                <w:lang w:eastAsia="pt-BR"/>
              </w:rPr>
              <w:t>A rescisão do Contrato de Distribuição, decorrente de inadimplemento de quaisquer das partes signatárias ou de não verificação da implementação das Condições Suspensivas importa no cancelamento do registro da Oferta.</w:t>
            </w:r>
          </w:p>
          <w:p w14:paraId="448CF170" w14:textId="77777777" w:rsidR="00185125" w:rsidRPr="00876648" w:rsidRDefault="00185125" w:rsidP="009D1748">
            <w:pPr>
              <w:autoSpaceDE w:val="0"/>
              <w:autoSpaceDN w:val="0"/>
              <w:adjustRightInd w:val="0"/>
              <w:jc w:val="both"/>
              <w:rPr>
                <w:rFonts w:ascii="Tahoma" w:hAnsi="Tahoma" w:cs="Tahoma"/>
                <w:lang w:eastAsia="pt-BR"/>
              </w:rPr>
            </w:pPr>
          </w:p>
          <w:p w14:paraId="6E17263C" w14:textId="77777777" w:rsidR="00185125" w:rsidRPr="00876648" w:rsidRDefault="00185125" w:rsidP="009D1748">
            <w:pPr>
              <w:autoSpaceDE w:val="0"/>
              <w:autoSpaceDN w:val="0"/>
              <w:adjustRightInd w:val="0"/>
              <w:jc w:val="both"/>
              <w:rPr>
                <w:rFonts w:ascii="Tahoma" w:hAnsi="Tahoma" w:cs="Tahoma"/>
                <w:lang w:eastAsia="pt-BR"/>
              </w:rPr>
            </w:pPr>
            <w:r w:rsidRPr="00876648">
              <w:rPr>
                <w:rFonts w:ascii="Tahoma" w:hAnsi="Tahoma" w:cs="Tahoma"/>
                <w:lang w:eastAsia="pt-BR"/>
              </w:rPr>
              <w:t>A resilição voluntária do Contrato de Distribuição, por motivo distinto daqueles previstos acima, não implica revogação da Oferta, mas sua suspensão, até que novo contrato de distribuição seja firmado.</w:t>
            </w:r>
          </w:p>
          <w:p w14:paraId="11104564" w14:textId="77777777" w:rsidR="00410895" w:rsidRDefault="00410895" w:rsidP="009D1748">
            <w:pPr>
              <w:autoSpaceDE w:val="0"/>
              <w:autoSpaceDN w:val="0"/>
              <w:adjustRightInd w:val="0"/>
              <w:jc w:val="both"/>
              <w:rPr>
                <w:rFonts w:ascii="Tahoma" w:hAnsi="Tahoma" w:cs="Tahoma"/>
                <w:lang w:eastAsia="pt-BR"/>
              </w:rPr>
            </w:pPr>
          </w:p>
          <w:p w14:paraId="55C814B0" w14:textId="11A854D1" w:rsidR="00410895" w:rsidRPr="00410895" w:rsidRDefault="00410895" w:rsidP="009D1748">
            <w:pPr>
              <w:autoSpaceDE w:val="0"/>
              <w:autoSpaceDN w:val="0"/>
              <w:adjustRightInd w:val="0"/>
              <w:jc w:val="both"/>
              <w:rPr>
                <w:rFonts w:ascii="Tahoma" w:hAnsi="Tahoma" w:cs="Tahoma"/>
                <w:lang w:eastAsia="pt-BR"/>
              </w:rPr>
            </w:pPr>
            <w:r w:rsidRPr="00410895">
              <w:rPr>
                <w:rFonts w:ascii="Tahoma" w:hAnsi="Tahoma" w:cs="Tahoma"/>
              </w:rPr>
              <w:t>Em</w:t>
            </w:r>
            <w:r w:rsidRPr="00A63224">
              <w:rPr>
                <w:rFonts w:ascii="Tahoma" w:hAnsi="Tahoma" w:cs="Tahoma"/>
              </w:rPr>
              <w:t xml:space="preserve"> </w:t>
            </w:r>
            <w:r w:rsidRPr="00410895">
              <w:rPr>
                <w:rFonts w:ascii="Tahoma" w:hAnsi="Tahoma" w:cs="Tahoma"/>
              </w:rPr>
              <w:t>29 de setembro</w:t>
            </w:r>
            <w:r w:rsidRPr="00A63224">
              <w:rPr>
                <w:rFonts w:ascii="Tahoma" w:hAnsi="Tahoma" w:cs="Tahoma"/>
              </w:rPr>
              <w:t xml:space="preserve"> de 2023, foi realizada modificação da Oferta, na forma do artigo 67 da Resolução CVM 160, </w:t>
            </w:r>
            <w:r>
              <w:rPr>
                <w:rFonts w:ascii="Tahoma" w:hAnsi="Tahoma" w:cs="Tahoma"/>
              </w:rPr>
              <w:t>em vista</w:t>
            </w:r>
            <w:r w:rsidRPr="00A63224">
              <w:rPr>
                <w:rFonts w:ascii="Tahoma" w:hAnsi="Tahoma" w:cs="Tahoma"/>
              </w:rPr>
              <w:t xml:space="preserve"> </w:t>
            </w:r>
            <w:r w:rsidRPr="00410895">
              <w:rPr>
                <w:rFonts w:ascii="Tahoma" w:hAnsi="Tahoma" w:cs="Tahoma"/>
                <w:b/>
                <w:bCs/>
                <w:color w:val="000000"/>
              </w:rPr>
              <w:t>(i)</w:t>
            </w:r>
            <w:r w:rsidRPr="00410895">
              <w:rPr>
                <w:rFonts w:ascii="Tahoma" w:hAnsi="Tahoma" w:cs="Tahoma"/>
                <w:color w:val="000000"/>
              </w:rPr>
              <w:t xml:space="preserve"> </w:t>
            </w:r>
            <w:r>
              <w:rPr>
                <w:rFonts w:ascii="Tahoma" w:hAnsi="Tahoma" w:cs="Tahoma"/>
                <w:color w:val="000000"/>
              </w:rPr>
              <w:t>d</w:t>
            </w:r>
            <w:r w:rsidRPr="00410895">
              <w:rPr>
                <w:rFonts w:ascii="Tahoma" w:hAnsi="Tahoma" w:cs="Tahoma"/>
                <w:color w:val="000000"/>
              </w:rPr>
              <w:t>o ajuste realizado na alínea “(</w:t>
            </w:r>
            <w:proofErr w:type="spellStart"/>
            <w:r w:rsidRPr="00410895">
              <w:rPr>
                <w:rFonts w:ascii="Tahoma" w:hAnsi="Tahoma" w:cs="Tahoma"/>
                <w:color w:val="000000"/>
              </w:rPr>
              <w:t>vi.b</w:t>
            </w:r>
            <w:proofErr w:type="spellEnd"/>
            <w:r w:rsidRPr="00410895">
              <w:rPr>
                <w:rFonts w:ascii="Tahoma" w:hAnsi="Tahoma" w:cs="Tahoma"/>
                <w:color w:val="000000"/>
              </w:rPr>
              <w:t>)” da seção “</w:t>
            </w:r>
            <w:r w:rsidRPr="00410895">
              <w:rPr>
                <w:rFonts w:ascii="Tahoma" w:hAnsi="Tahoma" w:cs="Tahoma"/>
                <w:i/>
                <w:iCs/>
                <w:color w:val="000000"/>
              </w:rPr>
              <w:t>Plano de Distribuição da Oferta</w:t>
            </w:r>
            <w:r w:rsidRPr="00410895">
              <w:rPr>
                <w:rFonts w:ascii="Tahoma" w:hAnsi="Tahoma" w:cs="Tahoma"/>
                <w:color w:val="000000"/>
              </w:rPr>
              <w:t>” do Prospecto Preliminar (item “</w:t>
            </w:r>
            <w:r w:rsidRPr="00410895">
              <w:rPr>
                <w:rFonts w:ascii="Tahoma" w:hAnsi="Tahoma" w:cs="Tahoma"/>
                <w:i/>
                <w:iCs/>
                <w:color w:val="000000"/>
              </w:rPr>
              <w:t>8.4. Regime de Distribuição</w:t>
            </w:r>
            <w:r w:rsidRPr="00410895">
              <w:rPr>
                <w:rFonts w:ascii="Tahoma" w:hAnsi="Tahoma" w:cs="Tahoma"/>
                <w:color w:val="000000"/>
              </w:rPr>
              <w:t xml:space="preserve">”), de modo a </w:t>
            </w:r>
            <w:r w:rsidRPr="00A63224">
              <w:rPr>
                <w:rFonts w:ascii="Tahoma" w:hAnsi="Tahoma" w:cs="Tahoma"/>
                <w:color w:val="000000"/>
              </w:rPr>
              <w:t>excluir</w:t>
            </w:r>
            <w:r w:rsidRPr="00410895">
              <w:rPr>
                <w:rFonts w:ascii="Tahoma" w:hAnsi="Tahoma" w:cs="Tahoma"/>
                <w:color w:val="000000"/>
              </w:rPr>
              <w:t xml:space="preserve"> a possibilidade de formalização pelos Investidores de novos Termos de Adesão </w:t>
            </w:r>
            <w:r w:rsidR="0024136E">
              <w:rPr>
                <w:rFonts w:ascii="Tahoma" w:hAnsi="Tahoma" w:cs="Tahoma"/>
                <w:color w:val="000000"/>
              </w:rPr>
              <w:t>ao Regulamento</w:t>
            </w:r>
            <w:r w:rsidR="0024136E" w:rsidRPr="00410895">
              <w:rPr>
                <w:rFonts w:ascii="Tahoma" w:hAnsi="Tahoma" w:cs="Tahoma"/>
                <w:color w:val="000000"/>
              </w:rPr>
              <w:t xml:space="preserve"> </w:t>
            </w:r>
            <w:r w:rsidRPr="00410895">
              <w:rPr>
                <w:rFonts w:ascii="Tahoma" w:hAnsi="Tahoma" w:cs="Tahoma"/>
                <w:color w:val="000000"/>
              </w:rPr>
              <w:t xml:space="preserve">e Termos de Aceitação da Oferta em razão da insuficiência de saldo (inclusive de eventuais limites de crédito) para pagamento do investimento pretendido pelo Investidor na Data de Liquidação da Oferta; e </w:t>
            </w:r>
            <w:r>
              <w:rPr>
                <w:rFonts w:ascii="Tahoma" w:hAnsi="Tahoma" w:cs="Tahoma"/>
                <w:color w:val="000000"/>
              </w:rPr>
              <w:t xml:space="preserve">para </w:t>
            </w:r>
            <w:r w:rsidRPr="00410895">
              <w:rPr>
                <w:rFonts w:ascii="Tahoma" w:hAnsi="Tahoma" w:cs="Tahoma"/>
                <w:b/>
                <w:bCs/>
                <w:color w:val="000000"/>
              </w:rPr>
              <w:t>(</w:t>
            </w:r>
            <w:proofErr w:type="spellStart"/>
            <w:r w:rsidRPr="00410895">
              <w:rPr>
                <w:rFonts w:ascii="Tahoma" w:hAnsi="Tahoma" w:cs="Tahoma"/>
                <w:b/>
                <w:bCs/>
                <w:color w:val="000000"/>
              </w:rPr>
              <w:t>ii</w:t>
            </w:r>
            <w:proofErr w:type="spellEnd"/>
            <w:r w:rsidRPr="00410895">
              <w:rPr>
                <w:rFonts w:ascii="Tahoma" w:hAnsi="Tahoma" w:cs="Tahoma"/>
                <w:b/>
                <w:bCs/>
                <w:color w:val="000000"/>
              </w:rPr>
              <w:t>)</w:t>
            </w:r>
            <w:r w:rsidRPr="00410895">
              <w:rPr>
                <w:rFonts w:ascii="Tahoma" w:hAnsi="Tahoma" w:cs="Tahoma"/>
                <w:color w:val="000000"/>
              </w:rPr>
              <w:t xml:space="preserve"> alterar o “Cronograma Estimativo da Oferta”, previsto na seção “5. Cronograma” do Prospecto (“</w:t>
            </w:r>
            <w:r w:rsidRPr="00410895">
              <w:rPr>
                <w:rFonts w:ascii="Tahoma" w:hAnsi="Tahoma" w:cs="Tahoma"/>
                <w:color w:val="000000"/>
                <w:u w:val="single"/>
              </w:rPr>
              <w:t>Cronograma</w:t>
            </w:r>
            <w:r w:rsidRPr="00410895">
              <w:rPr>
                <w:rFonts w:ascii="Tahoma" w:hAnsi="Tahoma" w:cs="Tahoma"/>
                <w:color w:val="000000"/>
              </w:rPr>
              <w:t>”) para refletir a Modificação da Oferta, abertura do Período de Desistência</w:t>
            </w:r>
            <w:r>
              <w:rPr>
                <w:rFonts w:ascii="Tahoma" w:hAnsi="Tahoma" w:cs="Tahoma"/>
                <w:color w:val="000000"/>
              </w:rPr>
              <w:t xml:space="preserve"> de intenções de investimento</w:t>
            </w:r>
            <w:r w:rsidRPr="00410895">
              <w:rPr>
                <w:rFonts w:ascii="Tahoma" w:hAnsi="Tahoma" w:cs="Tahoma"/>
                <w:color w:val="000000"/>
              </w:rPr>
              <w:t xml:space="preserve">, </w:t>
            </w:r>
            <w:r>
              <w:rPr>
                <w:rFonts w:ascii="Tahoma" w:hAnsi="Tahoma" w:cs="Tahoma"/>
                <w:color w:val="000000"/>
              </w:rPr>
              <w:t xml:space="preserve">a </w:t>
            </w:r>
            <w:r w:rsidRPr="00410895">
              <w:rPr>
                <w:rFonts w:ascii="Tahoma" w:hAnsi="Tahoma" w:cs="Tahoma"/>
                <w:color w:val="000000"/>
              </w:rPr>
              <w:t xml:space="preserve">divulgação de comunicado ao mercado a respeito da </w:t>
            </w:r>
            <w:r>
              <w:rPr>
                <w:rFonts w:ascii="Tahoma" w:hAnsi="Tahoma" w:cs="Tahoma"/>
                <w:color w:val="000000"/>
              </w:rPr>
              <w:t>referida</w:t>
            </w:r>
            <w:r w:rsidRPr="00410895">
              <w:rPr>
                <w:rFonts w:ascii="Tahoma" w:hAnsi="Tahoma" w:cs="Tahoma"/>
                <w:color w:val="000000"/>
              </w:rPr>
              <w:t xml:space="preserve"> Modificação da Oferta e nova divulgação do Prospecto Preliminar (“</w:t>
            </w:r>
            <w:r w:rsidRPr="00410895">
              <w:rPr>
                <w:rFonts w:ascii="Tahoma" w:hAnsi="Tahoma" w:cs="Tahoma"/>
                <w:color w:val="000000"/>
                <w:u w:val="single"/>
              </w:rPr>
              <w:t>Comunicado ao Mercado</w:t>
            </w:r>
            <w:r w:rsidRPr="00410895">
              <w:rPr>
                <w:rFonts w:ascii="Tahoma" w:hAnsi="Tahoma" w:cs="Tahoma"/>
                <w:color w:val="000000"/>
              </w:rPr>
              <w:t>” e “</w:t>
            </w:r>
            <w:r w:rsidRPr="00410895">
              <w:rPr>
                <w:rFonts w:ascii="Tahoma" w:hAnsi="Tahoma" w:cs="Tahoma"/>
                <w:color w:val="000000"/>
                <w:u w:val="single"/>
              </w:rPr>
              <w:t>Modificação da Oferta</w:t>
            </w:r>
            <w:r w:rsidRPr="00410895">
              <w:rPr>
                <w:rFonts w:ascii="Tahoma" w:hAnsi="Tahoma" w:cs="Tahoma"/>
                <w:color w:val="000000"/>
              </w:rPr>
              <w:t xml:space="preserve">”, respectivamente). </w:t>
            </w:r>
          </w:p>
          <w:p w14:paraId="7051EADA" w14:textId="77777777" w:rsidR="00876648" w:rsidRDefault="00876648" w:rsidP="009D1748">
            <w:pPr>
              <w:autoSpaceDE w:val="0"/>
              <w:autoSpaceDN w:val="0"/>
              <w:adjustRightInd w:val="0"/>
              <w:jc w:val="both"/>
              <w:rPr>
                <w:rFonts w:ascii="Tahoma" w:eastAsiaTheme="minorHAnsi" w:hAnsi="Tahoma" w:cs="Tahoma"/>
                <w:lang w:eastAsia="pt-BR"/>
              </w:rPr>
            </w:pPr>
          </w:p>
          <w:p w14:paraId="4719DB2F" w14:textId="77777777" w:rsidR="000B62CD" w:rsidRPr="00036E4B" w:rsidRDefault="000B62CD" w:rsidP="000B62CD">
            <w:pPr>
              <w:autoSpaceDE w:val="0"/>
              <w:autoSpaceDN w:val="0"/>
              <w:adjustRightInd w:val="0"/>
              <w:jc w:val="both"/>
              <w:rPr>
                <w:rFonts w:ascii="Tahoma" w:hAnsi="Tahoma" w:cs="Tahoma"/>
                <w:color w:val="000000"/>
              </w:rPr>
            </w:pPr>
            <w:r w:rsidRPr="00036E4B">
              <w:rPr>
                <w:rFonts w:ascii="Tahoma" w:hAnsi="Tahoma" w:cs="Tahoma"/>
                <w:color w:val="000000"/>
              </w:rPr>
              <w:t xml:space="preserve">Diante da Modificação da Oferta, nos termos do artigo 69, parágrafo primeiro, da Resolução CVM 160, os Investidores que tenham manifestado sua intenção de participar da Oferta </w:t>
            </w:r>
            <w:r>
              <w:rPr>
                <w:rFonts w:ascii="Tahoma" w:hAnsi="Tahoma" w:cs="Tahoma"/>
                <w:color w:val="000000"/>
              </w:rPr>
              <w:t>foram</w:t>
            </w:r>
            <w:r w:rsidRPr="00036E4B">
              <w:rPr>
                <w:rFonts w:ascii="Tahoma" w:hAnsi="Tahoma" w:cs="Tahoma"/>
                <w:color w:val="000000"/>
              </w:rPr>
              <w:t xml:space="preserve"> comunicados diretamente pelos Coordenadores por correio eletrônico, correspondência física ou qualquer outra forma de comunicação passível de comprovação, a respeito da modificação efetuada, nos termos do Comunicado de Modificação da Oferta, para que </w:t>
            </w:r>
            <w:r w:rsidRPr="00147E44">
              <w:rPr>
                <w:rFonts w:ascii="Tahoma" w:hAnsi="Tahoma" w:cs="Tahoma"/>
                <w:color w:val="000000"/>
              </w:rPr>
              <w:t>confirm</w:t>
            </w:r>
            <w:r>
              <w:rPr>
                <w:rFonts w:ascii="Tahoma" w:hAnsi="Tahoma" w:cs="Tahoma"/>
                <w:color w:val="000000"/>
              </w:rPr>
              <w:t>assem</w:t>
            </w:r>
            <w:r w:rsidRPr="00036E4B">
              <w:rPr>
                <w:rFonts w:ascii="Tahoma" w:hAnsi="Tahoma" w:cs="Tahoma"/>
                <w:color w:val="000000"/>
              </w:rPr>
              <w:t>, no prazo de até 5 (cinco) Dias Úteis subsequentes à data de recebimento da referida comunicação, sobre sua eventual decisão de desistir de sua adesão à Oferta, até às 16 (dezesseis) horas do dia 06 de outubro de 2023 (“</w:t>
            </w:r>
            <w:r w:rsidRPr="00224E1C">
              <w:rPr>
                <w:rFonts w:ascii="Tahoma" w:hAnsi="Tahoma" w:cs="Tahoma"/>
                <w:color w:val="000000"/>
                <w:u w:val="single"/>
              </w:rPr>
              <w:t>Prazo de Manifestação</w:t>
            </w:r>
            <w:r w:rsidRPr="00036E4B">
              <w:rPr>
                <w:rFonts w:ascii="Tahoma" w:hAnsi="Tahoma" w:cs="Tahoma"/>
                <w:color w:val="000000"/>
              </w:rPr>
              <w:t xml:space="preserve">”) aos Coordenadores, sendo certo que </w:t>
            </w:r>
            <w:r>
              <w:rPr>
                <w:rFonts w:ascii="Tahoma" w:hAnsi="Tahoma" w:cs="Tahoma"/>
                <w:color w:val="000000"/>
              </w:rPr>
              <w:t>será</w:t>
            </w:r>
            <w:r w:rsidRPr="00036E4B">
              <w:rPr>
                <w:rFonts w:ascii="Tahoma" w:hAnsi="Tahoma" w:cs="Tahoma"/>
                <w:color w:val="000000"/>
              </w:rPr>
              <w:t xml:space="preserve"> presumida a manutenção da intenção de participar da Oferta pelo Investidor em caso de silêncio (“</w:t>
            </w:r>
            <w:r w:rsidRPr="00224E1C">
              <w:rPr>
                <w:rFonts w:ascii="Tahoma" w:hAnsi="Tahoma" w:cs="Tahoma"/>
                <w:color w:val="000000"/>
                <w:u w:val="single"/>
              </w:rPr>
              <w:t>Período de Desistência</w:t>
            </w:r>
            <w:r w:rsidRPr="00036E4B">
              <w:rPr>
                <w:rFonts w:ascii="Tahoma" w:hAnsi="Tahoma" w:cs="Tahoma"/>
                <w:color w:val="000000"/>
              </w:rPr>
              <w:t xml:space="preserve">”). Caso </w:t>
            </w:r>
            <w:r>
              <w:rPr>
                <w:rFonts w:ascii="Tahoma" w:hAnsi="Tahoma" w:cs="Tahoma"/>
                <w:color w:val="000000"/>
              </w:rPr>
              <w:t>decidam</w:t>
            </w:r>
            <w:r w:rsidRPr="00036E4B">
              <w:rPr>
                <w:rFonts w:ascii="Tahoma" w:hAnsi="Tahoma" w:cs="Tahoma"/>
                <w:color w:val="000000"/>
              </w:rPr>
              <w:t xml:space="preserve"> desistir de participar da Oferta, as intenções de participar da Oferta </w:t>
            </w:r>
            <w:r>
              <w:rPr>
                <w:rFonts w:ascii="Tahoma" w:hAnsi="Tahoma" w:cs="Tahoma"/>
                <w:color w:val="000000"/>
              </w:rPr>
              <w:t>serão</w:t>
            </w:r>
            <w:r w:rsidRPr="00036E4B">
              <w:rPr>
                <w:rFonts w:ascii="Tahoma" w:hAnsi="Tahoma" w:cs="Tahoma"/>
                <w:color w:val="000000"/>
              </w:rPr>
              <w:t xml:space="preserve"> canceladas.</w:t>
            </w:r>
          </w:p>
          <w:p w14:paraId="45FA86B8" w14:textId="77777777" w:rsidR="000B62CD" w:rsidRPr="00036E4B" w:rsidRDefault="000B62CD" w:rsidP="000B62CD">
            <w:pPr>
              <w:autoSpaceDE w:val="0"/>
              <w:autoSpaceDN w:val="0"/>
              <w:adjustRightInd w:val="0"/>
              <w:jc w:val="both"/>
              <w:rPr>
                <w:rFonts w:ascii="Tahoma" w:hAnsi="Tahoma" w:cs="Tahoma"/>
                <w:color w:val="000000"/>
              </w:rPr>
            </w:pPr>
          </w:p>
          <w:p w14:paraId="370F2938" w14:textId="77777777" w:rsidR="000B62CD" w:rsidRPr="00036E4B" w:rsidRDefault="000B62CD" w:rsidP="000B62CD">
            <w:pPr>
              <w:autoSpaceDE w:val="0"/>
              <w:autoSpaceDN w:val="0"/>
              <w:adjustRightInd w:val="0"/>
              <w:jc w:val="both"/>
              <w:rPr>
                <w:rFonts w:ascii="Tahoma" w:hAnsi="Tahoma" w:cs="Tahoma"/>
                <w:color w:val="000000"/>
              </w:rPr>
            </w:pPr>
            <w:r w:rsidRPr="00036E4B">
              <w:rPr>
                <w:rFonts w:ascii="Tahoma" w:hAnsi="Tahoma" w:cs="Tahoma"/>
                <w:color w:val="000000"/>
              </w:rPr>
              <w:t xml:space="preserve">Qualquer comunicação de desistência recebida pelos Coordenadores após o Prazo de Manifestação </w:t>
            </w:r>
            <w:r>
              <w:rPr>
                <w:rFonts w:ascii="Tahoma" w:hAnsi="Tahoma" w:cs="Tahoma"/>
                <w:color w:val="000000"/>
              </w:rPr>
              <w:t>será</w:t>
            </w:r>
            <w:r w:rsidRPr="00036E4B">
              <w:rPr>
                <w:rFonts w:ascii="Tahoma" w:hAnsi="Tahoma" w:cs="Tahoma"/>
                <w:color w:val="000000"/>
              </w:rPr>
              <w:t xml:space="preserve"> desconsiderada. Adicionalmente, os Investidores que aderirem à Oferta a partir da data de publicação do Comunicado de Modificação da Oferta não terão a faculdade de revogar sua aceitação à Oferta.</w:t>
            </w:r>
          </w:p>
          <w:p w14:paraId="28E5808F" w14:textId="77777777" w:rsidR="000B62CD" w:rsidRPr="00876648" w:rsidRDefault="000B62CD" w:rsidP="009D1748">
            <w:pPr>
              <w:autoSpaceDE w:val="0"/>
              <w:autoSpaceDN w:val="0"/>
              <w:adjustRightInd w:val="0"/>
              <w:jc w:val="both"/>
              <w:rPr>
                <w:rFonts w:ascii="Tahoma" w:eastAsiaTheme="minorHAnsi" w:hAnsi="Tahoma" w:cs="Tahoma"/>
                <w:lang w:eastAsia="pt-BR"/>
              </w:rPr>
            </w:pPr>
          </w:p>
          <w:p w14:paraId="0A93217B" w14:textId="77777777" w:rsidR="00A55260" w:rsidRPr="00A63224" w:rsidRDefault="00A55260" w:rsidP="001E1885">
            <w:pPr>
              <w:pStyle w:val="Body"/>
              <w:spacing w:line="276" w:lineRule="auto"/>
              <w:rPr>
                <w:rFonts w:ascii="Tahoma" w:hAnsi="Tahoma" w:cs="Tahoma"/>
                <w:b/>
                <w:sz w:val="24"/>
              </w:rPr>
            </w:pPr>
            <w:bookmarkStart w:id="15" w:name="_Toc412133534"/>
            <w:bookmarkStart w:id="16" w:name="_Ref413187283"/>
            <w:r w:rsidRPr="00A63224">
              <w:rPr>
                <w:rFonts w:ascii="Tahoma" w:hAnsi="Tahoma" w:cs="Tahoma"/>
                <w:b/>
                <w:sz w:val="24"/>
              </w:rPr>
              <w:t>Formador de Mercado</w:t>
            </w:r>
          </w:p>
          <w:p w14:paraId="65BF845A" w14:textId="5B92C89D" w:rsidR="00923140" w:rsidRPr="00A63224" w:rsidRDefault="007C21D7" w:rsidP="001E1885">
            <w:pPr>
              <w:pStyle w:val="Estilo2"/>
              <w:spacing w:after="140" w:line="276" w:lineRule="auto"/>
              <w:rPr>
                <w:rFonts w:ascii="Tahoma" w:hAnsi="Tahoma" w:cs="Tahoma"/>
                <w:i w:val="0"/>
                <w:iCs w:val="0"/>
                <w:sz w:val="24"/>
                <w:szCs w:val="24"/>
              </w:rPr>
            </w:pPr>
            <w:r w:rsidRPr="00A63224">
              <w:rPr>
                <w:rFonts w:ascii="Tahoma" w:hAnsi="Tahoma" w:cs="Tahoma"/>
                <w:i w:val="0"/>
                <w:iCs w:val="0"/>
                <w:sz w:val="24"/>
                <w:szCs w:val="24"/>
              </w:rPr>
              <w:t>O Coordenador Líder recomendou ao Fundo a contratação de instituição financeira para atuar, exclusivamente às expensas do Fundo, no âmbito da Oferta por meio da inclusão de ordens firmes de compra e de venda das Cotas, em plataformas administradas pela B3, na forma e conforme disposições da Resolução CVM nº 133, de 10 de junho de 2022</w:t>
            </w:r>
            <w:r w:rsidRPr="00A63224">
              <w:rPr>
                <w:rFonts w:ascii="Tahoma" w:hAnsi="Tahoma" w:cs="Tahoma"/>
                <w:bCs/>
                <w:i w:val="0"/>
                <w:iCs w:val="0"/>
                <w:sz w:val="24"/>
                <w:szCs w:val="24"/>
                <w:lang w:val="pt-PT"/>
              </w:rPr>
              <w:t>, conforme alterada</w:t>
            </w:r>
            <w:r w:rsidRPr="00A63224">
              <w:rPr>
                <w:rFonts w:ascii="Tahoma" w:hAnsi="Tahoma" w:cs="Tahoma"/>
                <w:i w:val="0"/>
                <w:iCs w:val="0"/>
                <w:sz w:val="24"/>
                <w:szCs w:val="24"/>
              </w:rPr>
              <w:t xml:space="preserve">, e do Regulamento para Credenciamento do Formador de Mercado nos Mercados Administrados pela B3, anexo ao Ofício Circular 004/2012-DN da B3. A contratação de formador de mercado é opcional, a critério do Administrador e do Gestor, e tem por finalidade fomentar a liquidez das Cotas no mercado secundário. </w:t>
            </w:r>
          </w:p>
          <w:p w14:paraId="29D1E333" w14:textId="3B6A9DCE" w:rsidR="00185125" w:rsidRPr="00876648" w:rsidRDefault="004A684F" w:rsidP="001E1885">
            <w:pPr>
              <w:pStyle w:val="Estilo2"/>
              <w:spacing w:after="140" w:line="276" w:lineRule="auto"/>
              <w:rPr>
                <w:rFonts w:ascii="Tahoma" w:hAnsi="Tahoma" w:cs="Tahoma"/>
                <w:i w:val="0"/>
                <w:iCs w:val="0"/>
                <w:sz w:val="24"/>
                <w:szCs w:val="24"/>
              </w:rPr>
            </w:pPr>
            <w:r w:rsidRPr="00876648">
              <w:rPr>
                <w:rFonts w:ascii="Tahoma" w:hAnsi="Tahoma" w:cs="Tahoma"/>
                <w:i w:val="0"/>
                <w:iCs w:val="0"/>
                <w:sz w:val="24"/>
                <w:szCs w:val="24"/>
              </w:rPr>
              <w:t xml:space="preserve">Em 06 de setembro de 2023 foi concluída as assinatura do contrato com o </w:t>
            </w:r>
            <w:r w:rsidRPr="00876648">
              <w:rPr>
                <w:rFonts w:ascii="Tahoma" w:hAnsi="Tahoma" w:cs="Tahoma"/>
                <w:b/>
                <w:bCs/>
                <w:i w:val="0"/>
                <w:iCs w:val="0"/>
                <w:sz w:val="24"/>
                <w:szCs w:val="24"/>
              </w:rPr>
              <w:t>BANCO FATOR S.A.</w:t>
            </w:r>
            <w:r w:rsidRPr="00876648">
              <w:rPr>
                <w:rFonts w:ascii="Tahoma" w:hAnsi="Tahoma" w:cs="Tahoma"/>
                <w:i w:val="0"/>
                <w:iCs w:val="0"/>
                <w:sz w:val="24"/>
                <w:szCs w:val="24"/>
              </w:rPr>
              <w:t xml:space="preserve">, com sede na cidade de São Paulo, estado de São Paulo, na Rua Doutor Renato Paes de Barros, 1017 – 12º andar, inscrito no CNPJ sob o nº 33.644.196/0001-06, para prestar serviços de formador de mercado ao Fundo pelo prazo de 12 (doze) meses, prorrogáveis por mais 12 (doze) meses, a contar da data de sua celebração, nos termos da Instrução da Resolução CVM </w:t>
            </w:r>
            <w:r w:rsidRPr="00876648">
              <w:rPr>
                <w:rFonts w:ascii="Tahoma" w:hAnsi="Tahoma" w:cs="Tahoma"/>
                <w:i w:val="0"/>
                <w:iCs w:val="0"/>
                <w:sz w:val="24"/>
                <w:szCs w:val="24"/>
              </w:rPr>
              <w:lastRenderedPageBreak/>
              <w:t>nº 133, de 10 de junho de 2022 (“</w:t>
            </w:r>
            <w:r w:rsidRPr="00876648">
              <w:rPr>
                <w:rFonts w:ascii="Tahoma" w:hAnsi="Tahoma" w:cs="Tahoma"/>
                <w:b/>
                <w:bCs/>
                <w:i w:val="0"/>
                <w:iCs w:val="0"/>
                <w:sz w:val="24"/>
                <w:szCs w:val="24"/>
              </w:rPr>
              <w:t>Formador de Mercado</w:t>
            </w:r>
            <w:r w:rsidRPr="00876648">
              <w:rPr>
                <w:rFonts w:ascii="Tahoma" w:hAnsi="Tahoma" w:cs="Tahoma"/>
                <w:i w:val="0"/>
                <w:iCs w:val="0"/>
                <w:sz w:val="24"/>
                <w:szCs w:val="24"/>
              </w:rPr>
              <w:t>”). Não haverá quantidade máxima de Novas Cotas a ser subscrita pelo Formador de Mercado no âmbito da Oferta.</w:t>
            </w:r>
          </w:p>
          <w:p w14:paraId="387DA6BD" w14:textId="1BDA8638" w:rsidR="00DA1899" w:rsidRPr="00A63224" w:rsidRDefault="00AA521A" w:rsidP="001E1885">
            <w:pPr>
              <w:pStyle w:val="Body"/>
              <w:spacing w:line="276" w:lineRule="auto"/>
              <w:rPr>
                <w:rFonts w:ascii="Tahoma" w:hAnsi="Tahoma" w:cs="Tahoma"/>
                <w:sz w:val="24"/>
              </w:rPr>
            </w:pPr>
            <w:bookmarkStart w:id="17" w:name="_DV_M236"/>
            <w:bookmarkStart w:id="18" w:name="_DV_M237"/>
            <w:bookmarkStart w:id="19" w:name="_DV_M238"/>
            <w:bookmarkStart w:id="20" w:name="_DV_M239"/>
            <w:bookmarkStart w:id="21" w:name="_DV_M240"/>
            <w:bookmarkStart w:id="22" w:name="_DV_M241"/>
            <w:bookmarkStart w:id="23" w:name="_DV_M242"/>
            <w:bookmarkEnd w:id="15"/>
            <w:bookmarkEnd w:id="16"/>
            <w:bookmarkEnd w:id="17"/>
            <w:bookmarkEnd w:id="18"/>
            <w:bookmarkEnd w:id="19"/>
            <w:bookmarkEnd w:id="20"/>
            <w:bookmarkEnd w:id="21"/>
            <w:bookmarkEnd w:id="22"/>
            <w:bookmarkEnd w:id="23"/>
            <w:proofErr w:type="spellStart"/>
            <w:r w:rsidRPr="00A63224">
              <w:rPr>
                <w:rFonts w:ascii="Tahoma" w:hAnsi="Tahoma" w:cs="Tahoma"/>
                <w:b/>
                <w:sz w:val="24"/>
              </w:rPr>
              <w:t>Escritu</w:t>
            </w:r>
            <w:r w:rsidR="007C2483" w:rsidRPr="00A63224">
              <w:rPr>
                <w:rFonts w:ascii="Tahoma" w:hAnsi="Tahoma" w:cs="Tahoma"/>
                <w:b/>
                <w:sz w:val="24"/>
              </w:rPr>
              <w:t>r</w:t>
            </w:r>
            <w:r w:rsidRPr="00A63224">
              <w:rPr>
                <w:rFonts w:ascii="Tahoma" w:hAnsi="Tahoma" w:cs="Tahoma"/>
                <w:b/>
                <w:sz w:val="24"/>
              </w:rPr>
              <w:t>ador</w:t>
            </w:r>
            <w:proofErr w:type="spellEnd"/>
            <w:r w:rsidR="0083202A" w:rsidRPr="00A63224">
              <w:rPr>
                <w:rFonts w:ascii="Tahoma" w:hAnsi="Tahoma" w:cs="Tahoma"/>
                <w:b/>
                <w:sz w:val="24"/>
              </w:rPr>
              <w:t xml:space="preserve"> e Custodiante:</w:t>
            </w:r>
            <w:r w:rsidR="00DA1899" w:rsidRPr="00A63224">
              <w:rPr>
                <w:rFonts w:ascii="Tahoma" w:hAnsi="Tahoma" w:cs="Tahoma"/>
                <w:sz w:val="24"/>
              </w:rPr>
              <w:t xml:space="preserve"> </w:t>
            </w:r>
          </w:p>
          <w:p w14:paraId="4A94FA80" w14:textId="73D4F13D" w:rsidR="003239B6" w:rsidRPr="00A63224" w:rsidRDefault="00AA521A" w:rsidP="00185125">
            <w:pPr>
              <w:suppressAutoHyphens/>
              <w:autoSpaceDE w:val="0"/>
              <w:autoSpaceDN w:val="0"/>
              <w:adjustRightInd w:val="0"/>
              <w:spacing w:before="140" w:after="140" w:line="276" w:lineRule="auto"/>
              <w:jc w:val="both"/>
              <w:rPr>
                <w:rFonts w:ascii="Tahoma" w:eastAsia="Arial Unicode MS" w:hAnsi="Tahoma" w:cs="Tahoma"/>
                <w:lang w:bidi="ar-YE"/>
              </w:rPr>
            </w:pPr>
            <w:r w:rsidRPr="00876648">
              <w:rPr>
                <w:rFonts w:ascii="Tahoma" w:eastAsia="Arial Unicode MS" w:hAnsi="Tahoma" w:cs="Tahoma"/>
                <w:lang w:bidi="ar-YE"/>
              </w:rPr>
              <w:t xml:space="preserve">O </w:t>
            </w:r>
            <w:proofErr w:type="spellStart"/>
            <w:r w:rsidRPr="00876648">
              <w:rPr>
                <w:rFonts w:ascii="Tahoma" w:eastAsia="Arial Unicode MS" w:hAnsi="Tahoma" w:cs="Tahoma"/>
                <w:lang w:bidi="ar-YE"/>
              </w:rPr>
              <w:t>Escriturador</w:t>
            </w:r>
            <w:proofErr w:type="spellEnd"/>
            <w:r w:rsidR="0083202A" w:rsidRPr="00876648">
              <w:rPr>
                <w:rFonts w:ascii="Tahoma" w:eastAsia="Arial Unicode MS" w:hAnsi="Tahoma" w:cs="Tahoma"/>
                <w:lang w:bidi="ar-YE"/>
              </w:rPr>
              <w:t xml:space="preserve"> </w:t>
            </w:r>
            <w:r w:rsidR="003239B6" w:rsidRPr="00876648">
              <w:rPr>
                <w:rFonts w:ascii="Tahoma" w:eastAsia="Arial Unicode MS" w:hAnsi="Tahoma" w:cs="Tahoma"/>
                <w:lang w:bidi="ar-YE"/>
              </w:rPr>
              <w:t xml:space="preserve">das Cotas é o </w:t>
            </w:r>
            <w:r w:rsidR="00185125" w:rsidRPr="00876648">
              <w:rPr>
                <w:rFonts w:ascii="Tahoma" w:hAnsi="Tahoma" w:cs="Tahoma"/>
                <w:b/>
                <w:bCs/>
              </w:rPr>
              <w:t>BTG PACTUAL SERVIÇOS FINANCEIROS S.A. DTVM</w:t>
            </w:r>
            <w:r w:rsidR="00185125" w:rsidRPr="00876648">
              <w:rPr>
                <w:rFonts w:ascii="Tahoma" w:hAnsi="Tahoma" w:cs="Tahoma"/>
              </w:rPr>
              <w:t>, instituição financeira com endereço na Cidade do Rio de Janeiro, Estado do Rio de Janeiro, na Praia de Botafogo, nº 501, 5º andar, parte, Torre Corcovado, Botafogo, CEP 22250-040, inscrita no CNPJ sob o nº 59.281.253/0001-23 e devidamente credenciada pela CVM para o exercício da atividade de administração de carteiras de títulos e valores mobiliários, conforme Ato Declaratório nº 8.695, de 20/03/2006</w:t>
            </w:r>
            <w:r w:rsidR="003239B6" w:rsidRPr="00876648">
              <w:rPr>
                <w:rFonts w:ascii="Tahoma" w:eastAsia="Arial Unicode MS" w:hAnsi="Tahoma" w:cs="Tahoma"/>
                <w:lang w:bidi="ar-YE"/>
              </w:rPr>
              <w:t xml:space="preserve">; e </w:t>
            </w:r>
          </w:p>
          <w:p w14:paraId="0CCF9DD1" w14:textId="30ED54CB" w:rsidR="005273C1" w:rsidRPr="00A63224" w:rsidRDefault="003239B6" w:rsidP="001E1885">
            <w:pPr>
              <w:suppressAutoHyphens/>
              <w:autoSpaceDE w:val="0"/>
              <w:autoSpaceDN w:val="0"/>
              <w:adjustRightInd w:val="0"/>
              <w:spacing w:before="140" w:after="140"/>
              <w:jc w:val="both"/>
              <w:rPr>
                <w:rFonts w:ascii="Tahoma" w:hAnsi="Tahoma" w:cs="Tahoma"/>
                <w:bCs/>
              </w:rPr>
            </w:pPr>
            <w:r w:rsidRPr="00876648">
              <w:rPr>
                <w:rFonts w:ascii="Tahoma" w:eastAsia="Arial Unicode MS" w:hAnsi="Tahoma" w:cs="Tahoma"/>
                <w:lang w:bidi="ar-YE"/>
              </w:rPr>
              <w:t>O</w:t>
            </w:r>
            <w:r w:rsidR="0083202A" w:rsidRPr="00876648">
              <w:rPr>
                <w:rFonts w:ascii="Tahoma" w:eastAsia="Arial Unicode MS" w:hAnsi="Tahoma" w:cs="Tahoma"/>
                <w:lang w:bidi="ar-YE"/>
              </w:rPr>
              <w:t xml:space="preserve"> Custodiante das </w:t>
            </w:r>
            <w:r w:rsidR="00264A40" w:rsidRPr="00876648">
              <w:rPr>
                <w:rFonts w:ascii="Tahoma" w:eastAsia="Arial Unicode MS" w:hAnsi="Tahoma" w:cs="Tahoma"/>
                <w:lang w:bidi="ar-YE"/>
              </w:rPr>
              <w:t>Cotas</w:t>
            </w:r>
            <w:r w:rsidR="0083202A" w:rsidRPr="00876648">
              <w:rPr>
                <w:rFonts w:ascii="Tahoma" w:eastAsia="Arial Unicode MS" w:hAnsi="Tahoma" w:cs="Tahoma"/>
                <w:lang w:bidi="ar-YE"/>
              </w:rPr>
              <w:t xml:space="preserve"> é </w:t>
            </w:r>
            <w:r w:rsidR="006C5318" w:rsidRPr="00876648">
              <w:rPr>
                <w:rFonts w:ascii="Tahoma" w:eastAsia="Arial Unicode MS" w:hAnsi="Tahoma" w:cs="Tahoma"/>
                <w:lang w:bidi="ar-YE"/>
              </w:rPr>
              <w:t xml:space="preserve">a </w:t>
            </w:r>
            <w:r w:rsidR="009A7858" w:rsidRPr="00876648">
              <w:rPr>
                <w:rFonts w:ascii="Tahoma" w:eastAsia="Times New Roman" w:hAnsi="Tahoma" w:cs="Tahoma"/>
                <w:b/>
                <w:bCs/>
                <w:color w:val="000000" w:themeColor="text1"/>
                <w:lang w:eastAsia="pt-BR"/>
              </w:rPr>
              <w:t xml:space="preserve">S3 CACEIS BRASIL DISTRIBUIDORA DE TÍTULOS E VALORES MOBILIÁRIOS S.A. </w:t>
            </w:r>
            <w:r w:rsidR="009A7858" w:rsidRPr="00876648">
              <w:rPr>
                <w:rFonts w:ascii="Tahoma" w:eastAsia="Arial Unicode MS" w:hAnsi="Tahoma" w:cs="Tahoma"/>
                <w:lang w:bidi="ar-YE"/>
              </w:rPr>
              <w:t>(acima qualificada)</w:t>
            </w:r>
            <w:r w:rsidR="0083202A" w:rsidRPr="00876648">
              <w:rPr>
                <w:rFonts w:ascii="Tahoma" w:eastAsia="Arial Unicode MS" w:hAnsi="Tahoma" w:cs="Tahoma"/>
                <w:lang w:bidi="ar-YE"/>
              </w:rPr>
              <w:t xml:space="preserve">, ou quem venha a </w:t>
            </w:r>
            <w:proofErr w:type="gramStart"/>
            <w:r w:rsidR="0083202A" w:rsidRPr="00876648">
              <w:rPr>
                <w:rFonts w:ascii="Tahoma" w:eastAsia="Arial Unicode MS" w:hAnsi="Tahoma" w:cs="Tahoma"/>
                <w:lang w:bidi="ar-YE"/>
              </w:rPr>
              <w:t>substituí-la</w:t>
            </w:r>
            <w:proofErr w:type="gramEnd"/>
            <w:r w:rsidR="0083202A" w:rsidRPr="00876648">
              <w:rPr>
                <w:rFonts w:ascii="Tahoma" w:eastAsia="Arial Unicode MS" w:hAnsi="Tahoma" w:cs="Tahoma"/>
                <w:lang w:bidi="ar-YE"/>
              </w:rPr>
              <w:t>.</w:t>
            </w:r>
          </w:p>
          <w:p w14:paraId="13E60138" w14:textId="22358746" w:rsidR="002146FC" w:rsidRPr="00A63224" w:rsidRDefault="005273C1" w:rsidP="001E1885">
            <w:pPr>
              <w:pStyle w:val="Body"/>
              <w:spacing w:line="276" w:lineRule="auto"/>
              <w:rPr>
                <w:rFonts w:ascii="Tahoma" w:hAnsi="Tahoma" w:cs="Tahoma"/>
                <w:sz w:val="24"/>
              </w:rPr>
            </w:pPr>
            <w:r w:rsidRPr="00A63224">
              <w:rPr>
                <w:rFonts w:ascii="Tahoma" w:hAnsi="Tahoma" w:cs="Tahoma"/>
                <w:sz w:val="24"/>
              </w:rPr>
              <w:t xml:space="preserve">O Prospecto </w:t>
            </w:r>
            <w:r w:rsidR="00DD5161" w:rsidRPr="00A63224">
              <w:rPr>
                <w:rFonts w:ascii="Tahoma" w:hAnsi="Tahoma" w:cs="Tahoma"/>
                <w:bCs/>
                <w:sz w:val="24"/>
              </w:rPr>
              <w:t>Preliminar</w:t>
            </w:r>
            <w:r w:rsidRPr="00A63224">
              <w:rPr>
                <w:rFonts w:ascii="Tahoma" w:hAnsi="Tahoma" w:cs="Tahoma"/>
                <w:sz w:val="24"/>
              </w:rPr>
              <w:t xml:space="preserve"> e o Regulamento contêm informações adicionais e complementares a este </w:t>
            </w:r>
            <w:r w:rsidR="00870BE1" w:rsidRPr="00A63224">
              <w:rPr>
                <w:rFonts w:ascii="Tahoma" w:hAnsi="Tahoma" w:cs="Tahoma"/>
                <w:sz w:val="24"/>
              </w:rPr>
              <w:t>Termo de Aceitação</w:t>
            </w:r>
            <w:r w:rsidRPr="00A63224">
              <w:rPr>
                <w:rFonts w:ascii="Tahoma" w:hAnsi="Tahoma" w:cs="Tahoma"/>
                <w:sz w:val="24"/>
              </w:rPr>
              <w:t>, incluindo</w:t>
            </w:r>
            <w:proofErr w:type="gramStart"/>
            <w:r w:rsidR="00C419F6" w:rsidRPr="00A63224">
              <w:rPr>
                <w:rFonts w:ascii="Tahoma" w:hAnsi="Tahoma" w:cs="Tahoma"/>
                <w:sz w:val="24"/>
              </w:rPr>
              <w:t>, em especial,</w:t>
            </w:r>
            <w:proofErr w:type="gramEnd"/>
            <w:r w:rsidRPr="00A63224">
              <w:rPr>
                <w:rFonts w:ascii="Tahoma" w:hAnsi="Tahoma" w:cs="Tahoma"/>
                <w:sz w:val="24"/>
              </w:rPr>
              <w:t xml:space="preserve"> mas não somente, informações sobre (i) o Fundo; (</w:t>
            </w:r>
            <w:proofErr w:type="spellStart"/>
            <w:r w:rsidRPr="00A63224">
              <w:rPr>
                <w:rFonts w:ascii="Tahoma" w:hAnsi="Tahoma" w:cs="Tahoma"/>
                <w:sz w:val="24"/>
              </w:rPr>
              <w:t>ii</w:t>
            </w:r>
            <w:proofErr w:type="spellEnd"/>
            <w:r w:rsidRPr="00A63224">
              <w:rPr>
                <w:rFonts w:ascii="Tahoma" w:hAnsi="Tahoma" w:cs="Tahoma"/>
                <w:sz w:val="24"/>
              </w:rPr>
              <w:t>) as características das</w:t>
            </w:r>
            <w:r w:rsidR="007A0547" w:rsidRPr="00A63224">
              <w:rPr>
                <w:rFonts w:ascii="Tahoma" w:hAnsi="Tahoma" w:cs="Tahoma"/>
                <w:sz w:val="24"/>
              </w:rPr>
              <w:t xml:space="preserve"> </w:t>
            </w:r>
            <w:r w:rsidR="00264A40" w:rsidRPr="00A63224">
              <w:rPr>
                <w:rFonts w:ascii="Tahoma" w:hAnsi="Tahoma" w:cs="Tahoma"/>
                <w:sz w:val="24"/>
              </w:rPr>
              <w:t>Cotas</w:t>
            </w:r>
            <w:r w:rsidRPr="00A63224">
              <w:rPr>
                <w:rFonts w:ascii="Tahoma" w:hAnsi="Tahoma" w:cs="Tahoma"/>
                <w:sz w:val="24"/>
              </w:rPr>
              <w:t>; e (</w:t>
            </w:r>
            <w:proofErr w:type="spellStart"/>
            <w:r w:rsidRPr="00A63224">
              <w:rPr>
                <w:rFonts w:ascii="Tahoma" w:hAnsi="Tahoma" w:cs="Tahoma"/>
                <w:sz w:val="24"/>
              </w:rPr>
              <w:t>iii</w:t>
            </w:r>
            <w:proofErr w:type="spellEnd"/>
            <w:r w:rsidRPr="00A63224">
              <w:rPr>
                <w:rFonts w:ascii="Tahoma" w:hAnsi="Tahoma" w:cs="Tahoma"/>
                <w:sz w:val="24"/>
              </w:rPr>
              <w:t xml:space="preserve">) os termos e condições da Oferta e os riscos a ela inerentes. </w:t>
            </w:r>
          </w:p>
          <w:p w14:paraId="79C96DD9" w14:textId="23E1F996" w:rsidR="008D2160" w:rsidRPr="00A63224" w:rsidRDefault="005273C1" w:rsidP="001E1885">
            <w:pPr>
              <w:pStyle w:val="Body"/>
              <w:spacing w:line="276" w:lineRule="auto"/>
              <w:rPr>
                <w:rFonts w:ascii="Tahoma" w:hAnsi="Tahoma" w:cs="Tahoma"/>
                <w:b/>
                <w:sz w:val="24"/>
              </w:rPr>
            </w:pPr>
            <w:r w:rsidRPr="00A63224">
              <w:rPr>
                <w:rFonts w:ascii="Tahoma" w:hAnsi="Tahoma" w:cs="Tahoma"/>
                <w:b/>
                <w:sz w:val="24"/>
              </w:rPr>
              <w:t xml:space="preserve">OS INVESTIDORES DA OFERTA CONSIDERADOS PESSOAS VINCULADAS DEVERÃO REALIZAR A RESERVA DE </w:t>
            </w:r>
            <w:r w:rsidR="00264A40" w:rsidRPr="00A63224">
              <w:rPr>
                <w:rFonts w:ascii="Tahoma" w:hAnsi="Tahoma" w:cs="Tahoma"/>
                <w:b/>
                <w:sz w:val="24"/>
              </w:rPr>
              <w:t>COTAS</w:t>
            </w:r>
            <w:r w:rsidRPr="00A63224">
              <w:rPr>
                <w:rFonts w:ascii="Tahoma" w:hAnsi="Tahoma" w:cs="Tahoma"/>
                <w:b/>
                <w:sz w:val="24"/>
              </w:rPr>
              <w:t xml:space="preserve">, MEDIANTE O PREENCHIMENTO DESTE </w:t>
            </w:r>
            <w:r w:rsidR="00570ABC" w:rsidRPr="00A63224">
              <w:rPr>
                <w:rFonts w:ascii="Tahoma" w:hAnsi="Tahoma" w:cs="Tahoma"/>
                <w:b/>
                <w:sz w:val="24"/>
              </w:rPr>
              <w:t>TERMO DE ACEITAÇÃO</w:t>
            </w:r>
            <w:r w:rsidRPr="00A63224">
              <w:rPr>
                <w:rFonts w:ascii="Tahoma" w:hAnsi="Tahoma" w:cs="Tahoma"/>
                <w:b/>
                <w:sz w:val="24"/>
              </w:rPr>
              <w:t xml:space="preserve">, JUNTO </w:t>
            </w:r>
            <w:r w:rsidR="00D821CD" w:rsidRPr="00A63224">
              <w:rPr>
                <w:rFonts w:ascii="Tahoma" w:hAnsi="Tahoma" w:cs="Tahoma"/>
                <w:b/>
                <w:sz w:val="24"/>
              </w:rPr>
              <w:t>AO</w:t>
            </w:r>
            <w:r w:rsidR="003E002B" w:rsidRPr="00A63224">
              <w:rPr>
                <w:rFonts w:ascii="Tahoma" w:hAnsi="Tahoma" w:cs="Tahoma"/>
                <w:b/>
                <w:sz w:val="24"/>
              </w:rPr>
              <w:t>S</w:t>
            </w:r>
            <w:r w:rsidR="00D821CD" w:rsidRPr="00A63224">
              <w:rPr>
                <w:rFonts w:ascii="Tahoma" w:hAnsi="Tahoma" w:cs="Tahoma"/>
                <w:b/>
                <w:sz w:val="24"/>
              </w:rPr>
              <w:t xml:space="preserve"> </w:t>
            </w:r>
            <w:r w:rsidR="003E002B" w:rsidRPr="00A63224">
              <w:rPr>
                <w:rFonts w:ascii="Tahoma" w:hAnsi="Tahoma" w:cs="Tahoma"/>
                <w:b/>
                <w:sz w:val="24"/>
              </w:rPr>
              <w:t>COORDENADORES</w:t>
            </w:r>
            <w:r w:rsidRPr="00A63224">
              <w:rPr>
                <w:rFonts w:ascii="Tahoma" w:hAnsi="Tahoma" w:cs="Tahoma"/>
                <w:b/>
                <w:sz w:val="24"/>
              </w:rPr>
              <w:t xml:space="preserve"> DA OFERTA.</w:t>
            </w:r>
          </w:p>
          <w:p w14:paraId="3F8819FD" w14:textId="035DC3D9" w:rsidR="00D076F4" w:rsidRPr="009D1748" w:rsidRDefault="005273C1" w:rsidP="001E1885">
            <w:pPr>
              <w:pStyle w:val="Body"/>
              <w:spacing w:line="276" w:lineRule="auto"/>
              <w:rPr>
                <w:rFonts w:ascii="Tahoma" w:hAnsi="Tahoma" w:cs="Tahoma"/>
                <w:sz w:val="22"/>
                <w:szCs w:val="22"/>
              </w:rPr>
            </w:pPr>
            <w:r w:rsidRPr="00A63224">
              <w:rPr>
                <w:rFonts w:ascii="Tahoma" w:hAnsi="Tahoma" w:cs="Tahoma"/>
                <w:b/>
                <w:sz w:val="24"/>
              </w:rPr>
              <w:t xml:space="preserve">LEIA O PROSPECTO </w:t>
            </w:r>
            <w:r w:rsidR="00DD5161" w:rsidRPr="00A63224">
              <w:rPr>
                <w:rFonts w:ascii="Tahoma" w:hAnsi="Tahoma" w:cs="Tahoma"/>
                <w:b/>
                <w:sz w:val="24"/>
              </w:rPr>
              <w:t>PRELIMINAR</w:t>
            </w:r>
            <w:r w:rsidRPr="00A63224">
              <w:rPr>
                <w:rFonts w:ascii="Tahoma" w:hAnsi="Tahoma" w:cs="Tahoma"/>
                <w:b/>
                <w:sz w:val="24"/>
              </w:rPr>
              <w:t xml:space="preserve">, ESPECIALMENTE </w:t>
            </w:r>
            <w:r w:rsidR="007C2483" w:rsidRPr="00A63224">
              <w:rPr>
                <w:rFonts w:ascii="Tahoma" w:hAnsi="Tahoma" w:cs="Tahoma"/>
                <w:b/>
                <w:sz w:val="24"/>
              </w:rPr>
              <w:t>A</w:t>
            </w:r>
            <w:r w:rsidRPr="00A63224">
              <w:rPr>
                <w:rFonts w:ascii="Tahoma" w:hAnsi="Tahoma" w:cs="Tahoma"/>
                <w:b/>
                <w:sz w:val="24"/>
              </w:rPr>
              <w:t xml:space="preserve"> </w:t>
            </w:r>
            <w:r w:rsidR="007C2483" w:rsidRPr="00A63224">
              <w:rPr>
                <w:rFonts w:ascii="Tahoma" w:hAnsi="Tahoma" w:cs="Tahoma"/>
                <w:b/>
                <w:sz w:val="24"/>
              </w:rPr>
              <w:t>SEÇÃO “</w:t>
            </w:r>
            <w:r w:rsidRPr="00A63224">
              <w:rPr>
                <w:rFonts w:ascii="Tahoma" w:hAnsi="Tahoma" w:cs="Tahoma"/>
                <w:b/>
                <w:sz w:val="24"/>
              </w:rPr>
              <w:t>FATORES DE RISCO</w:t>
            </w:r>
            <w:r w:rsidR="007C2483" w:rsidRPr="00A63224">
              <w:rPr>
                <w:rFonts w:ascii="Tahoma" w:hAnsi="Tahoma" w:cs="Tahoma"/>
                <w:b/>
                <w:sz w:val="24"/>
              </w:rPr>
              <w:t>”</w:t>
            </w:r>
            <w:r w:rsidR="00592C5F" w:rsidRPr="00A63224">
              <w:rPr>
                <w:rFonts w:ascii="Tahoma" w:hAnsi="Tahoma" w:cs="Tahoma"/>
                <w:b/>
                <w:sz w:val="24"/>
              </w:rPr>
              <w:t xml:space="preserve"> E </w:t>
            </w:r>
            <w:r w:rsidRPr="00A63224">
              <w:rPr>
                <w:rFonts w:ascii="Tahoma" w:hAnsi="Tahoma" w:cs="Tahoma"/>
                <w:b/>
                <w:sz w:val="24"/>
              </w:rPr>
              <w:t xml:space="preserve">O REGULAMENTO </w:t>
            </w:r>
            <w:r w:rsidR="007C2483" w:rsidRPr="00A63224">
              <w:rPr>
                <w:rFonts w:ascii="Tahoma" w:hAnsi="Tahoma" w:cs="Tahoma"/>
                <w:b/>
                <w:sz w:val="24"/>
              </w:rPr>
              <w:t xml:space="preserve">DO FUNDO </w:t>
            </w:r>
            <w:r w:rsidRPr="00A63224">
              <w:rPr>
                <w:rFonts w:ascii="Tahoma" w:hAnsi="Tahoma" w:cs="Tahoma"/>
                <w:b/>
                <w:sz w:val="24"/>
              </w:rPr>
              <w:t>ANTES DE ACEITAR A OFERTA.</w:t>
            </w:r>
          </w:p>
        </w:tc>
      </w:tr>
    </w:tbl>
    <w:tbl>
      <w:tblPr>
        <w:tblpPr w:leftFromText="141" w:rightFromText="141" w:vertAnchor="text" w:horzAnchor="margin" w:tblpY="221"/>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458"/>
        <w:gridCol w:w="1287"/>
        <w:gridCol w:w="1492"/>
        <w:gridCol w:w="1559"/>
        <w:gridCol w:w="3261"/>
      </w:tblGrid>
      <w:tr w:rsidR="00C623FE" w:rsidRPr="00A64E02" w14:paraId="22E065CE" w14:textId="77777777" w:rsidTr="00A63224">
        <w:trPr>
          <w:cantSplit/>
          <w:trHeight w:val="362"/>
        </w:trPr>
        <w:tc>
          <w:tcPr>
            <w:tcW w:w="10057" w:type="dxa"/>
            <w:gridSpan w:val="5"/>
          </w:tcPr>
          <w:tbl>
            <w:tblPr>
              <w:tblpPr w:leftFromText="141" w:rightFromText="141" w:vertAnchor="text" w:horzAnchor="margin" w:tblpXSpec="center" w:tblpY="2946"/>
              <w:tblW w:w="108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86"/>
              <w:gridCol w:w="1504"/>
              <w:gridCol w:w="1522"/>
              <w:gridCol w:w="1673"/>
              <w:gridCol w:w="1673"/>
              <w:gridCol w:w="76"/>
              <w:gridCol w:w="2045"/>
            </w:tblGrid>
            <w:tr w:rsidR="00D93805" w:rsidRPr="00A64E02" w14:paraId="0DE1B987" w14:textId="77777777" w:rsidTr="00D93805">
              <w:tc>
                <w:tcPr>
                  <w:tcW w:w="10879" w:type="dxa"/>
                  <w:gridSpan w:val="7"/>
                  <w:tcBorders>
                    <w:top w:val="single" w:sz="4" w:space="0" w:color="000000"/>
                    <w:left w:val="single" w:sz="4" w:space="0" w:color="000000"/>
                    <w:bottom w:val="single" w:sz="4" w:space="0" w:color="000000"/>
                    <w:right w:val="single" w:sz="4" w:space="0" w:color="000000"/>
                  </w:tcBorders>
                </w:tcPr>
                <w:p w14:paraId="7F4825DE" w14:textId="77777777" w:rsidR="00D93805" w:rsidRPr="009D1748" w:rsidRDefault="00D93805" w:rsidP="00D93805">
                  <w:pPr>
                    <w:spacing w:after="140"/>
                    <w:jc w:val="center"/>
                    <w:rPr>
                      <w:rFonts w:ascii="Tahoma" w:hAnsi="Tahoma" w:cs="Tahoma"/>
                    </w:rPr>
                  </w:pPr>
                  <w:r w:rsidRPr="009D1748">
                    <w:rPr>
                      <w:rFonts w:ascii="Tahoma" w:hAnsi="Tahoma" w:cs="Tahoma"/>
                      <w:b/>
                    </w:rPr>
                    <w:lastRenderedPageBreak/>
                    <w:t>QUALIFICAÇÃO DO SUBSCRITOR</w:t>
                  </w:r>
                </w:p>
              </w:tc>
            </w:tr>
            <w:tr w:rsidR="00D93805" w:rsidRPr="00A64E02" w14:paraId="489C363E" w14:textId="77777777" w:rsidTr="00D93805">
              <w:tc>
                <w:tcPr>
                  <w:tcW w:w="7085" w:type="dxa"/>
                  <w:gridSpan w:val="4"/>
                  <w:tcBorders>
                    <w:top w:val="single" w:sz="4" w:space="0" w:color="000000"/>
                    <w:left w:val="single" w:sz="4" w:space="0" w:color="000000"/>
                    <w:bottom w:val="single" w:sz="4" w:space="0" w:color="000000"/>
                  </w:tcBorders>
                </w:tcPr>
                <w:p w14:paraId="27971788" w14:textId="77777777" w:rsidR="00D93805" w:rsidRPr="009D1748" w:rsidRDefault="00D93805" w:rsidP="00D93805">
                  <w:pPr>
                    <w:spacing w:after="140"/>
                    <w:jc w:val="both"/>
                    <w:rPr>
                      <w:rFonts w:ascii="Tahoma" w:hAnsi="Tahoma" w:cs="Tahoma"/>
                    </w:rPr>
                  </w:pPr>
                  <w:permStart w:id="344806298" w:edGrp="everyone" w:colFirst="0" w:colLast="0"/>
                  <w:permStart w:id="681712258" w:edGrp="everyone" w:colFirst="1" w:colLast="1"/>
                  <w:r w:rsidRPr="009D1748">
                    <w:rPr>
                      <w:rFonts w:ascii="Tahoma" w:hAnsi="Tahoma" w:cs="Tahoma"/>
                    </w:rPr>
                    <w:t>Nome completo / Razão Social</w:t>
                  </w:r>
                </w:p>
                <w:p w14:paraId="6A6E8BAE" w14:textId="77777777" w:rsidR="00D93805" w:rsidRPr="009D1748" w:rsidRDefault="00D93805" w:rsidP="00D93805">
                  <w:pPr>
                    <w:spacing w:after="140"/>
                    <w:jc w:val="both"/>
                    <w:rPr>
                      <w:rFonts w:ascii="Tahoma" w:hAnsi="Tahoma" w:cs="Tahoma"/>
                    </w:rPr>
                  </w:pPr>
                </w:p>
              </w:tc>
              <w:tc>
                <w:tcPr>
                  <w:tcW w:w="3794" w:type="dxa"/>
                  <w:gridSpan w:val="3"/>
                  <w:tcBorders>
                    <w:top w:val="single" w:sz="4" w:space="0" w:color="000000"/>
                    <w:bottom w:val="single" w:sz="4" w:space="0" w:color="000000"/>
                    <w:right w:val="single" w:sz="4" w:space="0" w:color="000000"/>
                  </w:tcBorders>
                </w:tcPr>
                <w:p w14:paraId="2DF172CC" w14:textId="77777777" w:rsidR="00D93805" w:rsidRPr="009D1748" w:rsidRDefault="00D93805" w:rsidP="00D93805">
                  <w:pPr>
                    <w:spacing w:after="140"/>
                    <w:jc w:val="both"/>
                    <w:rPr>
                      <w:rFonts w:ascii="Tahoma" w:hAnsi="Tahoma" w:cs="Tahoma"/>
                    </w:rPr>
                  </w:pPr>
                  <w:r w:rsidRPr="009D1748">
                    <w:rPr>
                      <w:rFonts w:ascii="Tahoma" w:hAnsi="Tahoma" w:cs="Tahoma"/>
                    </w:rPr>
                    <w:t>CPF / CNPJ</w:t>
                  </w:r>
                </w:p>
                <w:p w14:paraId="22CDB4C2" w14:textId="77777777" w:rsidR="00D93805" w:rsidRPr="009D1748" w:rsidRDefault="00D93805" w:rsidP="00D93805">
                  <w:pPr>
                    <w:spacing w:after="140"/>
                    <w:jc w:val="both"/>
                    <w:rPr>
                      <w:rFonts w:ascii="Tahoma" w:hAnsi="Tahoma" w:cs="Tahoma"/>
                    </w:rPr>
                  </w:pPr>
                </w:p>
              </w:tc>
            </w:tr>
            <w:tr w:rsidR="00D93805" w:rsidRPr="00A64E02" w14:paraId="4E5A2A13" w14:textId="77777777" w:rsidTr="00D93805">
              <w:tc>
                <w:tcPr>
                  <w:tcW w:w="2386" w:type="dxa"/>
                  <w:tcBorders>
                    <w:top w:val="single" w:sz="4" w:space="0" w:color="000000"/>
                    <w:bottom w:val="single" w:sz="4" w:space="0" w:color="000000"/>
                  </w:tcBorders>
                </w:tcPr>
                <w:p w14:paraId="2BD9B21B" w14:textId="77777777" w:rsidR="00D93805" w:rsidRPr="009D1748" w:rsidRDefault="00D93805" w:rsidP="00D93805">
                  <w:pPr>
                    <w:spacing w:after="140"/>
                    <w:jc w:val="both"/>
                    <w:rPr>
                      <w:rFonts w:ascii="Tahoma" w:hAnsi="Tahoma" w:cs="Tahoma"/>
                    </w:rPr>
                  </w:pPr>
                  <w:permStart w:id="660962556" w:edGrp="everyone" w:colFirst="0" w:colLast="0"/>
                  <w:permStart w:id="2074810695" w:edGrp="everyone" w:colFirst="1" w:colLast="1"/>
                  <w:permStart w:id="384315478" w:edGrp="everyone" w:colFirst="2" w:colLast="2"/>
                  <w:permStart w:id="328562813" w:edGrp="everyone" w:colFirst="3" w:colLast="3"/>
                  <w:permStart w:id="461725128" w:edGrp="everyone" w:colFirst="4" w:colLast="4"/>
                  <w:permStart w:id="767131320" w:edGrp="everyone" w:colFirst="5" w:colLast="5"/>
                  <w:permEnd w:id="344806298"/>
                  <w:permEnd w:id="681712258"/>
                  <w:r w:rsidRPr="009D1748">
                    <w:rPr>
                      <w:rFonts w:ascii="Tahoma" w:hAnsi="Tahoma" w:cs="Tahoma"/>
                    </w:rPr>
                    <w:t>Estado Civil</w:t>
                  </w:r>
                </w:p>
                <w:p w14:paraId="59927785" w14:textId="77777777" w:rsidR="00D93805" w:rsidRPr="009D1748" w:rsidRDefault="00D93805" w:rsidP="00D93805">
                  <w:pPr>
                    <w:spacing w:after="140"/>
                    <w:jc w:val="both"/>
                    <w:rPr>
                      <w:rFonts w:ascii="Tahoma" w:hAnsi="Tahoma" w:cs="Tahoma"/>
                    </w:rPr>
                  </w:pPr>
                </w:p>
              </w:tc>
              <w:tc>
                <w:tcPr>
                  <w:tcW w:w="1504" w:type="dxa"/>
                  <w:tcBorders>
                    <w:top w:val="single" w:sz="4" w:space="0" w:color="000000"/>
                    <w:bottom w:val="single" w:sz="4" w:space="0" w:color="000000"/>
                  </w:tcBorders>
                </w:tcPr>
                <w:p w14:paraId="63000E9E" w14:textId="77777777" w:rsidR="00D93805" w:rsidRPr="009D1748" w:rsidRDefault="00D93805" w:rsidP="00D93805">
                  <w:pPr>
                    <w:spacing w:after="140"/>
                    <w:jc w:val="both"/>
                    <w:rPr>
                      <w:rFonts w:ascii="Tahoma" w:hAnsi="Tahoma" w:cs="Tahoma"/>
                    </w:rPr>
                  </w:pPr>
                  <w:r w:rsidRPr="009D1748">
                    <w:rPr>
                      <w:rFonts w:ascii="Tahoma" w:hAnsi="Tahoma" w:cs="Tahoma"/>
                    </w:rPr>
                    <w:t xml:space="preserve">Data </w:t>
                  </w:r>
                  <w:proofErr w:type="spellStart"/>
                  <w:r w:rsidRPr="009D1748">
                    <w:rPr>
                      <w:rFonts w:ascii="Tahoma" w:hAnsi="Tahoma" w:cs="Tahoma"/>
                    </w:rPr>
                    <w:t>Nasc</w:t>
                  </w:r>
                  <w:proofErr w:type="spellEnd"/>
                  <w:r w:rsidRPr="009D1748">
                    <w:rPr>
                      <w:rFonts w:ascii="Tahoma" w:hAnsi="Tahoma" w:cs="Tahoma"/>
                    </w:rPr>
                    <w:t>.</w:t>
                  </w:r>
                </w:p>
                <w:p w14:paraId="143DB36B" w14:textId="77777777" w:rsidR="00D93805" w:rsidRPr="009D1748" w:rsidRDefault="00D93805" w:rsidP="00D93805">
                  <w:pPr>
                    <w:spacing w:after="140"/>
                    <w:jc w:val="both"/>
                    <w:rPr>
                      <w:rFonts w:ascii="Tahoma" w:hAnsi="Tahoma" w:cs="Tahoma"/>
                    </w:rPr>
                  </w:pPr>
                </w:p>
              </w:tc>
              <w:tc>
                <w:tcPr>
                  <w:tcW w:w="1522" w:type="dxa"/>
                  <w:tcBorders>
                    <w:top w:val="single" w:sz="4" w:space="0" w:color="000000"/>
                    <w:bottom w:val="single" w:sz="4" w:space="0" w:color="000000"/>
                  </w:tcBorders>
                </w:tcPr>
                <w:p w14:paraId="1E18D88E" w14:textId="77777777" w:rsidR="00D93805" w:rsidRPr="009D1748" w:rsidRDefault="00D93805" w:rsidP="00D93805">
                  <w:pPr>
                    <w:spacing w:after="140"/>
                    <w:jc w:val="both"/>
                    <w:rPr>
                      <w:rFonts w:ascii="Tahoma" w:hAnsi="Tahoma" w:cs="Tahoma"/>
                    </w:rPr>
                  </w:pPr>
                  <w:r w:rsidRPr="009D1748">
                    <w:rPr>
                      <w:rFonts w:ascii="Tahoma" w:hAnsi="Tahoma" w:cs="Tahoma"/>
                    </w:rPr>
                    <w:t>Profissão</w:t>
                  </w:r>
                </w:p>
                <w:p w14:paraId="3A387A68" w14:textId="77777777" w:rsidR="00D93805" w:rsidRPr="009D1748" w:rsidRDefault="00D93805" w:rsidP="00D93805">
                  <w:pPr>
                    <w:spacing w:after="140"/>
                    <w:jc w:val="both"/>
                    <w:rPr>
                      <w:rFonts w:ascii="Tahoma" w:hAnsi="Tahoma" w:cs="Tahoma"/>
                    </w:rPr>
                  </w:pPr>
                </w:p>
              </w:tc>
              <w:tc>
                <w:tcPr>
                  <w:tcW w:w="1673" w:type="dxa"/>
                  <w:tcBorders>
                    <w:top w:val="single" w:sz="4" w:space="0" w:color="000000"/>
                    <w:bottom w:val="single" w:sz="4" w:space="0" w:color="000000"/>
                  </w:tcBorders>
                </w:tcPr>
                <w:p w14:paraId="23BCB1D0" w14:textId="77777777" w:rsidR="00D93805" w:rsidRPr="009D1748" w:rsidRDefault="00D93805" w:rsidP="00D93805">
                  <w:pPr>
                    <w:spacing w:after="140"/>
                    <w:jc w:val="both"/>
                    <w:rPr>
                      <w:rFonts w:ascii="Tahoma" w:hAnsi="Tahoma" w:cs="Tahoma"/>
                    </w:rPr>
                  </w:pPr>
                  <w:r w:rsidRPr="009D1748">
                    <w:rPr>
                      <w:rFonts w:ascii="Tahoma" w:hAnsi="Tahoma" w:cs="Tahoma"/>
                    </w:rPr>
                    <w:t>Nacionalidade</w:t>
                  </w:r>
                </w:p>
                <w:p w14:paraId="18FE3DB9" w14:textId="77777777" w:rsidR="00D93805" w:rsidRPr="009D1748" w:rsidRDefault="00D93805" w:rsidP="00D93805">
                  <w:pPr>
                    <w:spacing w:after="140"/>
                    <w:jc w:val="both"/>
                    <w:rPr>
                      <w:rFonts w:ascii="Tahoma" w:hAnsi="Tahoma" w:cs="Tahoma"/>
                    </w:rPr>
                  </w:pPr>
                </w:p>
              </w:tc>
              <w:tc>
                <w:tcPr>
                  <w:tcW w:w="1673" w:type="dxa"/>
                  <w:tcBorders>
                    <w:top w:val="single" w:sz="4" w:space="0" w:color="000000"/>
                    <w:bottom w:val="single" w:sz="4" w:space="0" w:color="000000"/>
                  </w:tcBorders>
                </w:tcPr>
                <w:p w14:paraId="6C92AEC8" w14:textId="77777777" w:rsidR="00D93805" w:rsidRPr="009D1748" w:rsidRDefault="00D93805" w:rsidP="00D93805">
                  <w:pPr>
                    <w:spacing w:after="140"/>
                    <w:jc w:val="both"/>
                    <w:rPr>
                      <w:rFonts w:ascii="Tahoma" w:hAnsi="Tahoma" w:cs="Tahoma"/>
                    </w:rPr>
                  </w:pPr>
                  <w:r w:rsidRPr="009D1748">
                    <w:rPr>
                      <w:rFonts w:ascii="Tahoma" w:hAnsi="Tahoma" w:cs="Tahoma"/>
                    </w:rPr>
                    <w:t>Doc. Identidade</w:t>
                  </w:r>
                </w:p>
                <w:p w14:paraId="524820EC" w14:textId="77777777" w:rsidR="00D93805" w:rsidRPr="009D1748" w:rsidRDefault="00D93805" w:rsidP="00D93805">
                  <w:pPr>
                    <w:spacing w:after="140"/>
                    <w:jc w:val="both"/>
                    <w:rPr>
                      <w:rFonts w:ascii="Tahoma" w:hAnsi="Tahoma" w:cs="Tahoma"/>
                    </w:rPr>
                  </w:pPr>
                </w:p>
              </w:tc>
              <w:tc>
                <w:tcPr>
                  <w:tcW w:w="2121" w:type="dxa"/>
                  <w:gridSpan w:val="2"/>
                  <w:tcBorders>
                    <w:top w:val="single" w:sz="4" w:space="0" w:color="000000"/>
                    <w:bottom w:val="single" w:sz="4" w:space="0" w:color="000000"/>
                  </w:tcBorders>
                </w:tcPr>
                <w:p w14:paraId="3423D7B9" w14:textId="77777777" w:rsidR="00D93805" w:rsidRPr="009D1748" w:rsidRDefault="00D93805" w:rsidP="00D93805">
                  <w:pPr>
                    <w:spacing w:after="140"/>
                    <w:jc w:val="both"/>
                    <w:rPr>
                      <w:rFonts w:ascii="Tahoma" w:hAnsi="Tahoma" w:cs="Tahoma"/>
                    </w:rPr>
                  </w:pPr>
                  <w:r w:rsidRPr="009D1748">
                    <w:rPr>
                      <w:rFonts w:ascii="Tahoma" w:hAnsi="Tahoma" w:cs="Tahoma"/>
                    </w:rPr>
                    <w:t>Órgão Emissor</w:t>
                  </w:r>
                </w:p>
                <w:p w14:paraId="5E17B3D0" w14:textId="77777777" w:rsidR="00D93805" w:rsidRPr="009D1748" w:rsidRDefault="00D93805" w:rsidP="00D93805">
                  <w:pPr>
                    <w:spacing w:after="140"/>
                    <w:jc w:val="both"/>
                    <w:rPr>
                      <w:rFonts w:ascii="Tahoma" w:hAnsi="Tahoma" w:cs="Tahoma"/>
                    </w:rPr>
                  </w:pPr>
                </w:p>
              </w:tc>
            </w:tr>
            <w:tr w:rsidR="00D93805" w:rsidRPr="00A64E02" w14:paraId="668A2FA4" w14:textId="77777777" w:rsidTr="00D93805">
              <w:tc>
                <w:tcPr>
                  <w:tcW w:w="7085" w:type="dxa"/>
                  <w:gridSpan w:val="4"/>
                  <w:tcBorders>
                    <w:top w:val="single" w:sz="4" w:space="0" w:color="000000"/>
                    <w:bottom w:val="single" w:sz="4" w:space="0" w:color="000000"/>
                  </w:tcBorders>
                </w:tcPr>
                <w:p w14:paraId="740CE9E0" w14:textId="77777777" w:rsidR="00D93805" w:rsidRPr="009D1748" w:rsidRDefault="00D93805" w:rsidP="00D93805">
                  <w:pPr>
                    <w:spacing w:after="140"/>
                    <w:jc w:val="both"/>
                    <w:rPr>
                      <w:rFonts w:ascii="Tahoma" w:hAnsi="Tahoma" w:cs="Tahoma"/>
                    </w:rPr>
                  </w:pPr>
                  <w:permStart w:id="1206997319" w:edGrp="everyone" w:colFirst="0" w:colLast="0"/>
                  <w:permStart w:id="1978546959" w:edGrp="everyone" w:colFirst="1" w:colLast="1"/>
                  <w:permStart w:id="1877872566" w:edGrp="everyone" w:colFirst="2" w:colLast="2"/>
                  <w:permEnd w:id="660962556"/>
                  <w:permEnd w:id="2074810695"/>
                  <w:permEnd w:id="384315478"/>
                  <w:permEnd w:id="328562813"/>
                  <w:permEnd w:id="461725128"/>
                  <w:permEnd w:id="767131320"/>
                  <w:r w:rsidRPr="009D1748">
                    <w:rPr>
                      <w:rFonts w:ascii="Tahoma" w:hAnsi="Tahoma" w:cs="Tahoma"/>
                    </w:rPr>
                    <w:t>Endereço</w:t>
                  </w:r>
                </w:p>
                <w:p w14:paraId="2E752173" w14:textId="77777777" w:rsidR="00D93805" w:rsidRPr="009D1748" w:rsidRDefault="00D93805" w:rsidP="00D93805">
                  <w:pPr>
                    <w:spacing w:after="140"/>
                    <w:jc w:val="both"/>
                    <w:rPr>
                      <w:rFonts w:ascii="Tahoma" w:hAnsi="Tahoma" w:cs="Tahoma"/>
                    </w:rPr>
                  </w:pPr>
                </w:p>
              </w:tc>
              <w:tc>
                <w:tcPr>
                  <w:tcW w:w="1673" w:type="dxa"/>
                  <w:tcBorders>
                    <w:top w:val="single" w:sz="4" w:space="0" w:color="000000"/>
                    <w:bottom w:val="single" w:sz="4" w:space="0" w:color="000000"/>
                  </w:tcBorders>
                </w:tcPr>
                <w:p w14:paraId="5E9101FB" w14:textId="77777777" w:rsidR="00D93805" w:rsidRPr="009D1748" w:rsidRDefault="00D93805" w:rsidP="00D93805">
                  <w:pPr>
                    <w:spacing w:after="140"/>
                    <w:jc w:val="both"/>
                    <w:rPr>
                      <w:rFonts w:ascii="Tahoma" w:hAnsi="Tahoma" w:cs="Tahoma"/>
                    </w:rPr>
                  </w:pPr>
                  <w:r w:rsidRPr="009D1748">
                    <w:rPr>
                      <w:rFonts w:ascii="Tahoma" w:hAnsi="Tahoma" w:cs="Tahoma"/>
                    </w:rPr>
                    <w:t>Nº</w:t>
                  </w:r>
                </w:p>
                <w:p w14:paraId="7C05E5C7" w14:textId="77777777" w:rsidR="00D93805" w:rsidRPr="009D1748" w:rsidRDefault="00D93805" w:rsidP="00D93805">
                  <w:pPr>
                    <w:spacing w:after="140"/>
                    <w:jc w:val="both"/>
                    <w:rPr>
                      <w:rFonts w:ascii="Tahoma" w:hAnsi="Tahoma" w:cs="Tahoma"/>
                    </w:rPr>
                  </w:pPr>
                </w:p>
              </w:tc>
              <w:tc>
                <w:tcPr>
                  <w:tcW w:w="2121" w:type="dxa"/>
                  <w:gridSpan w:val="2"/>
                  <w:tcBorders>
                    <w:top w:val="single" w:sz="4" w:space="0" w:color="000000"/>
                    <w:bottom w:val="single" w:sz="4" w:space="0" w:color="000000"/>
                  </w:tcBorders>
                </w:tcPr>
                <w:p w14:paraId="094CFD34" w14:textId="77777777" w:rsidR="00D93805" w:rsidRPr="009D1748" w:rsidRDefault="00D93805" w:rsidP="00D93805">
                  <w:pPr>
                    <w:spacing w:after="140"/>
                    <w:jc w:val="both"/>
                    <w:rPr>
                      <w:rFonts w:ascii="Tahoma" w:hAnsi="Tahoma" w:cs="Tahoma"/>
                    </w:rPr>
                  </w:pPr>
                  <w:r w:rsidRPr="009D1748">
                    <w:rPr>
                      <w:rFonts w:ascii="Tahoma" w:hAnsi="Tahoma" w:cs="Tahoma"/>
                    </w:rPr>
                    <w:t>Complemento</w:t>
                  </w:r>
                </w:p>
                <w:p w14:paraId="699A7BBF" w14:textId="77777777" w:rsidR="00D93805" w:rsidRPr="009D1748" w:rsidRDefault="00D93805" w:rsidP="00D93805">
                  <w:pPr>
                    <w:spacing w:after="140"/>
                    <w:jc w:val="both"/>
                    <w:rPr>
                      <w:rFonts w:ascii="Tahoma" w:hAnsi="Tahoma" w:cs="Tahoma"/>
                    </w:rPr>
                  </w:pPr>
                </w:p>
              </w:tc>
            </w:tr>
            <w:tr w:rsidR="00D93805" w:rsidRPr="00A64E02" w14:paraId="44CBBDE2" w14:textId="77777777" w:rsidTr="00D93805">
              <w:tc>
                <w:tcPr>
                  <w:tcW w:w="2386" w:type="dxa"/>
                  <w:tcBorders>
                    <w:top w:val="single" w:sz="4" w:space="0" w:color="000000"/>
                    <w:bottom w:val="single" w:sz="4" w:space="0" w:color="000000"/>
                  </w:tcBorders>
                </w:tcPr>
                <w:p w14:paraId="5E529DF0" w14:textId="77777777" w:rsidR="00D93805" w:rsidRPr="009D1748" w:rsidRDefault="00D93805" w:rsidP="00D93805">
                  <w:pPr>
                    <w:spacing w:after="140"/>
                    <w:jc w:val="both"/>
                    <w:rPr>
                      <w:rFonts w:ascii="Tahoma" w:hAnsi="Tahoma" w:cs="Tahoma"/>
                    </w:rPr>
                  </w:pPr>
                  <w:permStart w:id="478755964" w:edGrp="everyone" w:colFirst="0" w:colLast="0"/>
                  <w:permStart w:id="2031183201" w:edGrp="everyone" w:colFirst="1" w:colLast="1"/>
                  <w:permStart w:id="1026048712" w:edGrp="everyone" w:colFirst="2" w:colLast="2"/>
                  <w:permStart w:id="1911321510" w:edGrp="everyone" w:colFirst="3" w:colLast="3"/>
                  <w:permStart w:id="2021603931" w:edGrp="everyone" w:colFirst="4" w:colLast="4"/>
                  <w:permStart w:id="498230636" w:edGrp="everyone" w:colFirst="5" w:colLast="5"/>
                  <w:permEnd w:id="1206997319"/>
                  <w:permEnd w:id="1978546959"/>
                  <w:permEnd w:id="1877872566"/>
                  <w:r w:rsidRPr="009D1748">
                    <w:rPr>
                      <w:rFonts w:ascii="Tahoma" w:hAnsi="Tahoma" w:cs="Tahoma"/>
                    </w:rPr>
                    <w:lastRenderedPageBreak/>
                    <w:t>Bairro</w:t>
                  </w:r>
                </w:p>
                <w:p w14:paraId="2281E797" w14:textId="77777777" w:rsidR="00D93805" w:rsidRPr="009D1748" w:rsidRDefault="00D93805" w:rsidP="00D93805">
                  <w:pPr>
                    <w:spacing w:after="140"/>
                    <w:jc w:val="both"/>
                    <w:rPr>
                      <w:rFonts w:ascii="Tahoma" w:hAnsi="Tahoma" w:cs="Tahoma"/>
                    </w:rPr>
                  </w:pPr>
                </w:p>
              </w:tc>
              <w:tc>
                <w:tcPr>
                  <w:tcW w:w="1504" w:type="dxa"/>
                  <w:tcBorders>
                    <w:top w:val="single" w:sz="4" w:space="0" w:color="000000"/>
                    <w:bottom w:val="single" w:sz="4" w:space="0" w:color="000000"/>
                  </w:tcBorders>
                </w:tcPr>
                <w:p w14:paraId="6C9E58CE" w14:textId="77777777" w:rsidR="00D93805" w:rsidRPr="009D1748" w:rsidRDefault="00D93805" w:rsidP="00D93805">
                  <w:pPr>
                    <w:spacing w:after="140"/>
                    <w:jc w:val="both"/>
                    <w:rPr>
                      <w:rFonts w:ascii="Tahoma" w:hAnsi="Tahoma" w:cs="Tahoma"/>
                    </w:rPr>
                  </w:pPr>
                  <w:r w:rsidRPr="009D1748">
                    <w:rPr>
                      <w:rFonts w:ascii="Tahoma" w:hAnsi="Tahoma" w:cs="Tahoma"/>
                    </w:rPr>
                    <w:t>CEP</w:t>
                  </w:r>
                </w:p>
                <w:p w14:paraId="11C1C595" w14:textId="77777777" w:rsidR="00D93805" w:rsidRPr="009D1748" w:rsidRDefault="00D93805" w:rsidP="00D93805">
                  <w:pPr>
                    <w:spacing w:after="140"/>
                    <w:jc w:val="both"/>
                    <w:rPr>
                      <w:rFonts w:ascii="Tahoma" w:hAnsi="Tahoma" w:cs="Tahoma"/>
                    </w:rPr>
                  </w:pPr>
                </w:p>
              </w:tc>
              <w:tc>
                <w:tcPr>
                  <w:tcW w:w="1522" w:type="dxa"/>
                  <w:tcBorders>
                    <w:top w:val="single" w:sz="4" w:space="0" w:color="000000"/>
                    <w:bottom w:val="single" w:sz="4" w:space="0" w:color="000000"/>
                  </w:tcBorders>
                </w:tcPr>
                <w:p w14:paraId="51C5AA96" w14:textId="77777777" w:rsidR="00D93805" w:rsidRPr="009D1748" w:rsidRDefault="00D93805" w:rsidP="00D93805">
                  <w:pPr>
                    <w:spacing w:after="140"/>
                    <w:jc w:val="both"/>
                    <w:rPr>
                      <w:rFonts w:ascii="Tahoma" w:hAnsi="Tahoma" w:cs="Tahoma"/>
                    </w:rPr>
                  </w:pPr>
                  <w:r w:rsidRPr="009D1748">
                    <w:rPr>
                      <w:rFonts w:ascii="Tahoma" w:hAnsi="Tahoma" w:cs="Tahoma"/>
                    </w:rPr>
                    <w:t>Cidade</w:t>
                  </w:r>
                </w:p>
                <w:p w14:paraId="272E24F2" w14:textId="77777777" w:rsidR="00D93805" w:rsidRPr="009D1748" w:rsidRDefault="00D93805" w:rsidP="00D93805">
                  <w:pPr>
                    <w:spacing w:after="140"/>
                    <w:jc w:val="both"/>
                    <w:rPr>
                      <w:rFonts w:ascii="Tahoma" w:hAnsi="Tahoma" w:cs="Tahoma"/>
                    </w:rPr>
                  </w:pPr>
                </w:p>
              </w:tc>
              <w:tc>
                <w:tcPr>
                  <w:tcW w:w="1673" w:type="dxa"/>
                  <w:tcBorders>
                    <w:top w:val="single" w:sz="4" w:space="0" w:color="000000"/>
                    <w:bottom w:val="single" w:sz="4" w:space="0" w:color="000000"/>
                  </w:tcBorders>
                </w:tcPr>
                <w:p w14:paraId="304C1355" w14:textId="77777777" w:rsidR="00D93805" w:rsidRPr="009D1748" w:rsidRDefault="00D93805" w:rsidP="00D93805">
                  <w:pPr>
                    <w:spacing w:after="140"/>
                    <w:jc w:val="both"/>
                    <w:rPr>
                      <w:rFonts w:ascii="Tahoma" w:hAnsi="Tahoma" w:cs="Tahoma"/>
                    </w:rPr>
                  </w:pPr>
                  <w:r w:rsidRPr="009D1748">
                    <w:rPr>
                      <w:rFonts w:ascii="Tahoma" w:hAnsi="Tahoma" w:cs="Tahoma"/>
                    </w:rPr>
                    <w:t>Estado</w:t>
                  </w:r>
                </w:p>
                <w:p w14:paraId="718E7F4A" w14:textId="77777777" w:rsidR="00D93805" w:rsidRPr="009D1748" w:rsidRDefault="00D93805" w:rsidP="00D93805">
                  <w:pPr>
                    <w:spacing w:after="140"/>
                    <w:jc w:val="both"/>
                    <w:rPr>
                      <w:rFonts w:ascii="Tahoma" w:hAnsi="Tahoma" w:cs="Tahoma"/>
                    </w:rPr>
                  </w:pPr>
                </w:p>
              </w:tc>
              <w:tc>
                <w:tcPr>
                  <w:tcW w:w="1673" w:type="dxa"/>
                  <w:tcBorders>
                    <w:top w:val="single" w:sz="4" w:space="0" w:color="000000"/>
                    <w:bottom w:val="single" w:sz="4" w:space="0" w:color="000000"/>
                  </w:tcBorders>
                </w:tcPr>
                <w:p w14:paraId="02B62ACE" w14:textId="77777777" w:rsidR="00D93805" w:rsidRPr="009D1748" w:rsidRDefault="00D93805" w:rsidP="00D93805">
                  <w:pPr>
                    <w:spacing w:after="140"/>
                    <w:jc w:val="both"/>
                    <w:rPr>
                      <w:rFonts w:ascii="Tahoma" w:hAnsi="Tahoma" w:cs="Tahoma"/>
                    </w:rPr>
                  </w:pPr>
                  <w:r w:rsidRPr="009D1748">
                    <w:rPr>
                      <w:rFonts w:ascii="Tahoma" w:hAnsi="Tahoma" w:cs="Tahoma"/>
                    </w:rPr>
                    <w:t>País</w:t>
                  </w:r>
                </w:p>
                <w:p w14:paraId="2194CA20" w14:textId="77777777" w:rsidR="00D93805" w:rsidRPr="009D1748" w:rsidRDefault="00D93805" w:rsidP="00D93805">
                  <w:pPr>
                    <w:spacing w:after="140"/>
                    <w:jc w:val="both"/>
                    <w:rPr>
                      <w:rFonts w:ascii="Tahoma" w:hAnsi="Tahoma" w:cs="Tahoma"/>
                    </w:rPr>
                  </w:pPr>
                </w:p>
              </w:tc>
              <w:tc>
                <w:tcPr>
                  <w:tcW w:w="2121" w:type="dxa"/>
                  <w:gridSpan w:val="2"/>
                  <w:tcBorders>
                    <w:top w:val="single" w:sz="4" w:space="0" w:color="000000"/>
                    <w:bottom w:val="single" w:sz="4" w:space="0" w:color="000000"/>
                  </w:tcBorders>
                </w:tcPr>
                <w:p w14:paraId="641AE453" w14:textId="77777777" w:rsidR="00D93805" w:rsidRPr="009D1748" w:rsidRDefault="00D93805" w:rsidP="00D93805">
                  <w:pPr>
                    <w:spacing w:after="140"/>
                    <w:jc w:val="both"/>
                    <w:rPr>
                      <w:rFonts w:ascii="Tahoma" w:hAnsi="Tahoma" w:cs="Tahoma"/>
                    </w:rPr>
                  </w:pPr>
                  <w:r w:rsidRPr="009D1748">
                    <w:rPr>
                      <w:rFonts w:ascii="Tahoma" w:hAnsi="Tahoma" w:cs="Tahoma"/>
                    </w:rPr>
                    <w:t>Telefone / FAX</w:t>
                  </w:r>
                </w:p>
                <w:p w14:paraId="76B6258E" w14:textId="77777777" w:rsidR="00D93805" w:rsidRPr="009D1748" w:rsidRDefault="00D93805" w:rsidP="00D93805">
                  <w:pPr>
                    <w:spacing w:after="140"/>
                    <w:jc w:val="both"/>
                    <w:rPr>
                      <w:rFonts w:ascii="Tahoma" w:hAnsi="Tahoma" w:cs="Tahoma"/>
                    </w:rPr>
                  </w:pPr>
                </w:p>
              </w:tc>
            </w:tr>
            <w:tr w:rsidR="00D93805" w:rsidRPr="00A64E02" w14:paraId="6B8F5F39" w14:textId="77777777" w:rsidTr="00D93805">
              <w:tc>
                <w:tcPr>
                  <w:tcW w:w="10879" w:type="dxa"/>
                  <w:gridSpan w:val="7"/>
                  <w:tcBorders>
                    <w:top w:val="single" w:sz="4" w:space="0" w:color="000000"/>
                    <w:bottom w:val="single" w:sz="4" w:space="0" w:color="000000"/>
                  </w:tcBorders>
                </w:tcPr>
                <w:p w14:paraId="57406656" w14:textId="77777777" w:rsidR="00D93805" w:rsidRPr="009D1748" w:rsidRDefault="00D93805" w:rsidP="00D93805">
                  <w:pPr>
                    <w:spacing w:after="140"/>
                    <w:jc w:val="both"/>
                    <w:rPr>
                      <w:rFonts w:ascii="Tahoma" w:hAnsi="Tahoma" w:cs="Tahoma"/>
                    </w:rPr>
                  </w:pPr>
                  <w:permStart w:id="181822223" w:edGrp="everyone" w:colFirst="0" w:colLast="0"/>
                  <w:permEnd w:id="478755964"/>
                  <w:permEnd w:id="2031183201"/>
                  <w:permEnd w:id="1026048712"/>
                  <w:permEnd w:id="1911321510"/>
                  <w:permEnd w:id="2021603931"/>
                  <w:permEnd w:id="498230636"/>
                  <w:r w:rsidRPr="009D1748">
                    <w:rPr>
                      <w:rFonts w:ascii="Tahoma" w:hAnsi="Tahoma" w:cs="Tahoma"/>
                    </w:rPr>
                    <w:t>E-mail</w:t>
                  </w:r>
                </w:p>
                <w:p w14:paraId="5CA2C5E9" w14:textId="77777777" w:rsidR="00D93805" w:rsidRPr="009D1748" w:rsidRDefault="00D93805" w:rsidP="00D93805">
                  <w:pPr>
                    <w:spacing w:after="140"/>
                    <w:jc w:val="both"/>
                    <w:rPr>
                      <w:rFonts w:ascii="Tahoma" w:hAnsi="Tahoma" w:cs="Tahoma"/>
                    </w:rPr>
                  </w:pPr>
                </w:p>
              </w:tc>
            </w:tr>
            <w:tr w:rsidR="00D93805" w:rsidRPr="00A64E02" w14:paraId="06EE3AC7" w14:textId="77777777" w:rsidTr="00D93805">
              <w:tc>
                <w:tcPr>
                  <w:tcW w:w="7085" w:type="dxa"/>
                  <w:gridSpan w:val="4"/>
                  <w:tcBorders>
                    <w:top w:val="single" w:sz="4" w:space="0" w:color="000000"/>
                    <w:bottom w:val="single" w:sz="4" w:space="0" w:color="000000"/>
                  </w:tcBorders>
                </w:tcPr>
                <w:p w14:paraId="7644F6E7" w14:textId="77777777" w:rsidR="00D93805" w:rsidRPr="009D1748" w:rsidRDefault="00D93805" w:rsidP="00D93805">
                  <w:pPr>
                    <w:spacing w:after="140"/>
                    <w:jc w:val="both"/>
                    <w:rPr>
                      <w:rFonts w:ascii="Tahoma" w:hAnsi="Tahoma" w:cs="Tahoma"/>
                    </w:rPr>
                  </w:pPr>
                  <w:permStart w:id="1513119111" w:edGrp="everyone" w:colFirst="0" w:colLast="0"/>
                  <w:permStart w:id="2108235787" w:edGrp="everyone" w:colFirst="1" w:colLast="1"/>
                  <w:permEnd w:id="181822223"/>
                  <w:r w:rsidRPr="009D1748">
                    <w:rPr>
                      <w:rFonts w:ascii="Tahoma" w:hAnsi="Tahoma" w:cs="Tahoma"/>
                    </w:rPr>
                    <w:t>Nome do representante legal</w:t>
                  </w:r>
                </w:p>
                <w:p w14:paraId="4EC0FD05" w14:textId="77777777" w:rsidR="00D93805" w:rsidRPr="009D1748" w:rsidRDefault="00D93805" w:rsidP="00D93805">
                  <w:pPr>
                    <w:spacing w:after="140"/>
                    <w:jc w:val="both"/>
                    <w:rPr>
                      <w:rFonts w:ascii="Tahoma" w:hAnsi="Tahoma" w:cs="Tahoma"/>
                    </w:rPr>
                  </w:pPr>
                </w:p>
              </w:tc>
              <w:tc>
                <w:tcPr>
                  <w:tcW w:w="3794" w:type="dxa"/>
                  <w:gridSpan w:val="3"/>
                  <w:tcBorders>
                    <w:top w:val="single" w:sz="4" w:space="0" w:color="000000"/>
                    <w:bottom w:val="single" w:sz="4" w:space="0" w:color="000000"/>
                  </w:tcBorders>
                </w:tcPr>
                <w:p w14:paraId="5CB78175" w14:textId="77777777" w:rsidR="00D93805" w:rsidRPr="009D1748" w:rsidRDefault="00D93805" w:rsidP="00D93805">
                  <w:pPr>
                    <w:spacing w:after="140"/>
                    <w:jc w:val="both"/>
                    <w:rPr>
                      <w:rFonts w:ascii="Tahoma" w:hAnsi="Tahoma" w:cs="Tahoma"/>
                    </w:rPr>
                  </w:pPr>
                  <w:r w:rsidRPr="009D1748">
                    <w:rPr>
                      <w:rFonts w:ascii="Tahoma" w:hAnsi="Tahoma" w:cs="Tahoma"/>
                    </w:rPr>
                    <w:t>CPF</w:t>
                  </w:r>
                </w:p>
              </w:tc>
            </w:tr>
            <w:tr w:rsidR="00D93805" w:rsidRPr="00A64E02" w14:paraId="524B5351" w14:textId="77777777" w:rsidTr="00D93805">
              <w:tc>
                <w:tcPr>
                  <w:tcW w:w="3890" w:type="dxa"/>
                  <w:gridSpan w:val="2"/>
                  <w:tcBorders>
                    <w:top w:val="single" w:sz="4" w:space="0" w:color="000000"/>
                    <w:bottom w:val="single" w:sz="4" w:space="0" w:color="000000"/>
                  </w:tcBorders>
                </w:tcPr>
                <w:p w14:paraId="7C518C87" w14:textId="77777777" w:rsidR="00D93805" w:rsidRPr="009D1748" w:rsidRDefault="00D93805" w:rsidP="00D93805">
                  <w:pPr>
                    <w:spacing w:after="140"/>
                    <w:jc w:val="both"/>
                    <w:rPr>
                      <w:rFonts w:ascii="Tahoma" w:hAnsi="Tahoma" w:cs="Tahoma"/>
                    </w:rPr>
                  </w:pPr>
                  <w:permStart w:id="722338709" w:edGrp="everyone" w:colFirst="0" w:colLast="0"/>
                  <w:permStart w:id="596013597" w:edGrp="everyone" w:colFirst="1" w:colLast="1"/>
                  <w:permStart w:id="1604586268" w:edGrp="everyone" w:colFirst="2" w:colLast="2"/>
                  <w:permEnd w:id="1513119111"/>
                  <w:permEnd w:id="2108235787"/>
                  <w:r w:rsidRPr="009D1748">
                    <w:rPr>
                      <w:rFonts w:ascii="Tahoma" w:hAnsi="Tahoma" w:cs="Tahoma"/>
                    </w:rPr>
                    <w:t>Documento de Identidade</w:t>
                  </w:r>
                </w:p>
                <w:p w14:paraId="5F8905A3" w14:textId="77777777" w:rsidR="00D93805" w:rsidRPr="009D1748" w:rsidRDefault="00D93805" w:rsidP="00D93805">
                  <w:pPr>
                    <w:spacing w:after="140"/>
                    <w:jc w:val="both"/>
                    <w:rPr>
                      <w:rFonts w:ascii="Tahoma" w:hAnsi="Tahoma" w:cs="Tahoma"/>
                    </w:rPr>
                  </w:pPr>
                </w:p>
              </w:tc>
              <w:tc>
                <w:tcPr>
                  <w:tcW w:w="3195" w:type="dxa"/>
                  <w:gridSpan w:val="2"/>
                  <w:tcBorders>
                    <w:top w:val="single" w:sz="4" w:space="0" w:color="000000"/>
                    <w:bottom w:val="single" w:sz="4" w:space="0" w:color="000000"/>
                  </w:tcBorders>
                </w:tcPr>
                <w:p w14:paraId="26AA1BF4" w14:textId="77777777" w:rsidR="00D93805" w:rsidRPr="009D1748" w:rsidRDefault="00D93805" w:rsidP="00D93805">
                  <w:pPr>
                    <w:spacing w:after="140"/>
                    <w:jc w:val="both"/>
                    <w:rPr>
                      <w:rFonts w:ascii="Tahoma" w:hAnsi="Tahoma" w:cs="Tahoma"/>
                    </w:rPr>
                  </w:pPr>
                  <w:r w:rsidRPr="009D1748">
                    <w:rPr>
                      <w:rFonts w:ascii="Tahoma" w:hAnsi="Tahoma" w:cs="Tahoma"/>
                    </w:rPr>
                    <w:t>Órgão Emissor</w:t>
                  </w:r>
                </w:p>
                <w:p w14:paraId="66FF1C08" w14:textId="77777777" w:rsidR="00D93805" w:rsidRPr="009D1748" w:rsidRDefault="00D93805" w:rsidP="00D93805">
                  <w:pPr>
                    <w:spacing w:after="140"/>
                    <w:jc w:val="both"/>
                    <w:rPr>
                      <w:rFonts w:ascii="Tahoma" w:hAnsi="Tahoma" w:cs="Tahoma"/>
                    </w:rPr>
                  </w:pPr>
                </w:p>
              </w:tc>
              <w:tc>
                <w:tcPr>
                  <w:tcW w:w="3794" w:type="dxa"/>
                  <w:gridSpan w:val="3"/>
                </w:tcPr>
                <w:p w14:paraId="63E3482E" w14:textId="77777777" w:rsidR="00D93805" w:rsidRPr="009D1748" w:rsidRDefault="00D93805" w:rsidP="00D93805">
                  <w:pPr>
                    <w:spacing w:after="140"/>
                    <w:jc w:val="both"/>
                    <w:rPr>
                      <w:rFonts w:ascii="Tahoma" w:hAnsi="Tahoma" w:cs="Tahoma"/>
                    </w:rPr>
                  </w:pPr>
                  <w:r w:rsidRPr="009D1748">
                    <w:rPr>
                      <w:rFonts w:ascii="Tahoma" w:hAnsi="Tahoma" w:cs="Tahoma"/>
                    </w:rPr>
                    <w:t>Telefone / FAX</w:t>
                  </w:r>
                </w:p>
                <w:p w14:paraId="2154EE6B" w14:textId="77777777" w:rsidR="00D93805" w:rsidRPr="009D1748" w:rsidRDefault="00D93805" w:rsidP="00D93805">
                  <w:pPr>
                    <w:spacing w:after="140"/>
                    <w:jc w:val="both"/>
                    <w:rPr>
                      <w:rFonts w:ascii="Tahoma" w:hAnsi="Tahoma" w:cs="Tahoma"/>
                    </w:rPr>
                  </w:pPr>
                </w:p>
              </w:tc>
            </w:tr>
            <w:tr w:rsidR="00D93805" w:rsidRPr="00A64E02" w14:paraId="0733EC3D" w14:textId="77777777" w:rsidTr="00D93805">
              <w:tc>
                <w:tcPr>
                  <w:tcW w:w="7085" w:type="dxa"/>
                  <w:gridSpan w:val="4"/>
                  <w:tcBorders>
                    <w:top w:val="single" w:sz="4" w:space="0" w:color="000000"/>
                    <w:bottom w:val="single" w:sz="4" w:space="0" w:color="000000"/>
                  </w:tcBorders>
                </w:tcPr>
                <w:p w14:paraId="2EC8191A" w14:textId="77777777" w:rsidR="00D93805" w:rsidRPr="009D1748" w:rsidRDefault="00D93805" w:rsidP="00D93805">
                  <w:pPr>
                    <w:spacing w:after="140"/>
                    <w:jc w:val="both"/>
                    <w:rPr>
                      <w:rFonts w:ascii="Tahoma" w:hAnsi="Tahoma" w:cs="Tahoma"/>
                    </w:rPr>
                  </w:pPr>
                  <w:permStart w:id="828264477" w:edGrp="everyone" w:colFirst="0" w:colLast="0"/>
                  <w:permStart w:id="1421549611" w:edGrp="everyone" w:colFirst="1" w:colLast="1"/>
                  <w:permEnd w:id="722338709"/>
                  <w:permEnd w:id="596013597"/>
                  <w:permEnd w:id="1604586268"/>
                  <w:r w:rsidRPr="009D1748">
                    <w:rPr>
                      <w:rFonts w:ascii="Tahoma" w:hAnsi="Tahoma" w:cs="Tahoma"/>
                    </w:rPr>
                    <w:t>Nome do representante legal</w:t>
                  </w:r>
                </w:p>
                <w:p w14:paraId="4D77C9A5" w14:textId="77777777" w:rsidR="00D93805" w:rsidRPr="009D1748" w:rsidRDefault="00D93805" w:rsidP="00D93805">
                  <w:pPr>
                    <w:spacing w:after="140"/>
                    <w:jc w:val="both"/>
                    <w:rPr>
                      <w:rFonts w:ascii="Tahoma" w:hAnsi="Tahoma" w:cs="Tahoma"/>
                    </w:rPr>
                  </w:pPr>
                </w:p>
              </w:tc>
              <w:tc>
                <w:tcPr>
                  <w:tcW w:w="3794" w:type="dxa"/>
                  <w:gridSpan w:val="3"/>
                  <w:tcBorders>
                    <w:top w:val="single" w:sz="4" w:space="0" w:color="000000"/>
                    <w:bottom w:val="single" w:sz="4" w:space="0" w:color="000000"/>
                  </w:tcBorders>
                </w:tcPr>
                <w:p w14:paraId="077F988F" w14:textId="77777777" w:rsidR="00D93805" w:rsidRPr="009D1748" w:rsidRDefault="00D93805" w:rsidP="00D93805">
                  <w:pPr>
                    <w:spacing w:after="140"/>
                    <w:jc w:val="both"/>
                    <w:rPr>
                      <w:rFonts w:ascii="Tahoma" w:hAnsi="Tahoma" w:cs="Tahoma"/>
                    </w:rPr>
                  </w:pPr>
                  <w:r w:rsidRPr="009D1748">
                    <w:rPr>
                      <w:rFonts w:ascii="Tahoma" w:hAnsi="Tahoma" w:cs="Tahoma"/>
                    </w:rPr>
                    <w:t>CPF</w:t>
                  </w:r>
                </w:p>
                <w:p w14:paraId="450C62B7" w14:textId="77777777" w:rsidR="00D93805" w:rsidRPr="009D1748" w:rsidRDefault="00D93805" w:rsidP="00D93805">
                  <w:pPr>
                    <w:spacing w:after="140"/>
                    <w:jc w:val="both"/>
                    <w:rPr>
                      <w:rFonts w:ascii="Tahoma" w:hAnsi="Tahoma" w:cs="Tahoma"/>
                    </w:rPr>
                  </w:pPr>
                </w:p>
              </w:tc>
            </w:tr>
            <w:tr w:rsidR="00D93805" w:rsidRPr="00A64E02" w14:paraId="5D2748E8" w14:textId="77777777" w:rsidTr="00D93805">
              <w:tc>
                <w:tcPr>
                  <w:tcW w:w="3890" w:type="dxa"/>
                  <w:gridSpan w:val="2"/>
                  <w:tcBorders>
                    <w:top w:val="single" w:sz="4" w:space="0" w:color="000000"/>
                    <w:bottom w:val="single" w:sz="4" w:space="0" w:color="000000"/>
                  </w:tcBorders>
                </w:tcPr>
                <w:p w14:paraId="6DFA86E5" w14:textId="77777777" w:rsidR="00D93805" w:rsidRPr="009D1748" w:rsidRDefault="00D93805" w:rsidP="00D93805">
                  <w:pPr>
                    <w:spacing w:after="140"/>
                    <w:jc w:val="both"/>
                    <w:rPr>
                      <w:rFonts w:ascii="Tahoma" w:hAnsi="Tahoma" w:cs="Tahoma"/>
                    </w:rPr>
                  </w:pPr>
                  <w:permStart w:id="1104500492" w:edGrp="everyone" w:colFirst="0" w:colLast="0"/>
                  <w:permStart w:id="1374438933" w:edGrp="everyone" w:colFirst="1" w:colLast="1"/>
                  <w:permStart w:id="2061241113" w:edGrp="everyone" w:colFirst="2" w:colLast="2"/>
                  <w:permEnd w:id="828264477"/>
                  <w:permEnd w:id="1421549611"/>
                  <w:r w:rsidRPr="009D1748">
                    <w:rPr>
                      <w:rFonts w:ascii="Tahoma" w:hAnsi="Tahoma" w:cs="Tahoma"/>
                    </w:rPr>
                    <w:t>Documento de Identidade</w:t>
                  </w:r>
                </w:p>
                <w:p w14:paraId="3F15FBDF" w14:textId="77777777" w:rsidR="00D93805" w:rsidRPr="009D1748" w:rsidRDefault="00D93805" w:rsidP="00D93805">
                  <w:pPr>
                    <w:spacing w:after="140"/>
                    <w:jc w:val="both"/>
                    <w:rPr>
                      <w:rFonts w:ascii="Tahoma" w:hAnsi="Tahoma" w:cs="Tahoma"/>
                    </w:rPr>
                  </w:pPr>
                </w:p>
              </w:tc>
              <w:tc>
                <w:tcPr>
                  <w:tcW w:w="3195" w:type="dxa"/>
                  <w:gridSpan w:val="2"/>
                  <w:tcBorders>
                    <w:top w:val="single" w:sz="4" w:space="0" w:color="000000"/>
                    <w:bottom w:val="single" w:sz="4" w:space="0" w:color="000000"/>
                  </w:tcBorders>
                </w:tcPr>
                <w:p w14:paraId="496C7D71" w14:textId="77777777" w:rsidR="00D93805" w:rsidRPr="009D1748" w:rsidRDefault="00D93805" w:rsidP="00D93805">
                  <w:pPr>
                    <w:spacing w:after="140"/>
                    <w:jc w:val="both"/>
                    <w:rPr>
                      <w:rFonts w:ascii="Tahoma" w:hAnsi="Tahoma" w:cs="Tahoma"/>
                    </w:rPr>
                  </w:pPr>
                  <w:r w:rsidRPr="009D1748">
                    <w:rPr>
                      <w:rFonts w:ascii="Tahoma" w:hAnsi="Tahoma" w:cs="Tahoma"/>
                    </w:rPr>
                    <w:t>Órgão Emissor</w:t>
                  </w:r>
                </w:p>
                <w:p w14:paraId="62153350" w14:textId="77777777" w:rsidR="00D93805" w:rsidRPr="009D1748" w:rsidRDefault="00D93805" w:rsidP="00D93805">
                  <w:pPr>
                    <w:spacing w:after="140"/>
                    <w:jc w:val="both"/>
                    <w:rPr>
                      <w:rFonts w:ascii="Tahoma" w:hAnsi="Tahoma" w:cs="Tahoma"/>
                    </w:rPr>
                  </w:pPr>
                </w:p>
              </w:tc>
              <w:tc>
                <w:tcPr>
                  <w:tcW w:w="3794" w:type="dxa"/>
                  <w:gridSpan w:val="3"/>
                  <w:tcBorders>
                    <w:top w:val="single" w:sz="4" w:space="0" w:color="000000"/>
                    <w:bottom w:val="single" w:sz="4" w:space="0" w:color="000000"/>
                  </w:tcBorders>
                </w:tcPr>
                <w:p w14:paraId="625E670A" w14:textId="77777777" w:rsidR="00D93805" w:rsidRPr="009D1748" w:rsidRDefault="00D93805" w:rsidP="00D93805">
                  <w:pPr>
                    <w:spacing w:after="140"/>
                    <w:jc w:val="both"/>
                    <w:rPr>
                      <w:rFonts w:ascii="Tahoma" w:hAnsi="Tahoma" w:cs="Tahoma"/>
                    </w:rPr>
                  </w:pPr>
                  <w:r w:rsidRPr="009D1748">
                    <w:rPr>
                      <w:rFonts w:ascii="Tahoma" w:hAnsi="Tahoma" w:cs="Tahoma"/>
                    </w:rPr>
                    <w:t>Telefone / FAX</w:t>
                  </w:r>
                </w:p>
                <w:p w14:paraId="5AA3E8D0" w14:textId="77777777" w:rsidR="00D93805" w:rsidRPr="009D1748" w:rsidRDefault="00D93805" w:rsidP="00D93805">
                  <w:pPr>
                    <w:spacing w:after="140"/>
                    <w:jc w:val="both"/>
                    <w:rPr>
                      <w:rFonts w:ascii="Tahoma" w:hAnsi="Tahoma" w:cs="Tahoma"/>
                    </w:rPr>
                  </w:pPr>
                </w:p>
              </w:tc>
            </w:tr>
            <w:tr w:rsidR="00D93805" w:rsidRPr="00A64E02" w14:paraId="6F05FBD9" w14:textId="77777777" w:rsidTr="00D93805">
              <w:tc>
                <w:tcPr>
                  <w:tcW w:w="5412" w:type="dxa"/>
                  <w:gridSpan w:val="3"/>
                  <w:tcBorders>
                    <w:top w:val="single" w:sz="4" w:space="0" w:color="000000"/>
                    <w:bottom w:val="single" w:sz="4" w:space="0" w:color="000000"/>
                  </w:tcBorders>
                </w:tcPr>
                <w:p w14:paraId="4724C1D9" w14:textId="77777777" w:rsidR="00D93805" w:rsidRPr="009D1748" w:rsidRDefault="00D93805" w:rsidP="00D93805">
                  <w:pPr>
                    <w:spacing w:after="140"/>
                    <w:jc w:val="both"/>
                    <w:rPr>
                      <w:rFonts w:ascii="Tahoma" w:hAnsi="Tahoma" w:cs="Tahoma"/>
                    </w:rPr>
                  </w:pPr>
                  <w:permStart w:id="140253752" w:edGrp="everyone" w:colFirst="0" w:colLast="0"/>
                  <w:permStart w:id="1624594306" w:edGrp="everyone" w:colFirst="1" w:colLast="1"/>
                  <w:permStart w:id="1258167442" w:edGrp="everyone" w:colFirst="2" w:colLast="2"/>
                  <w:permStart w:id="1792098807" w:edGrp="everyone" w:colFirst="3" w:colLast="3"/>
                  <w:permEnd w:id="1104500492"/>
                  <w:permEnd w:id="1374438933"/>
                  <w:permEnd w:id="2061241113"/>
                  <w:r w:rsidRPr="009D1748">
                    <w:rPr>
                      <w:rFonts w:ascii="Tahoma" w:hAnsi="Tahoma" w:cs="Tahoma"/>
                    </w:rPr>
                    <w:t>Banco indicado para crédito de rendimentos</w:t>
                  </w:r>
                </w:p>
                <w:p w14:paraId="682D8C4E" w14:textId="77777777" w:rsidR="00D93805" w:rsidRPr="009D1748" w:rsidRDefault="00D93805" w:rsidP="00D93805">
                  <w:pPr>
                    <w:spacing w:after="140"/>
                    <w:jc w:val="both"/>
                    <w:rPr>
                      <w:rFonts w:ascii="Tahoma" w:hAnsi="Tahoma" w:cs="Tahoma"/>
                    </w:rPr>
                  </w:pPr>
                </w:p>
              </w:tc>
              <w:tc>
                <w:tcPr>
                  <w:tcW w:w="1673" w:type="dxa"/>
                  <w:tcBorders>
                    <w:top w:val="single" w:sz="4" w:space="0" w:color="000000"/>
                    <w:bottom w:val="single" w:sz="4" w:space="0" w:color="000000"/>
                  </w:tcBorders>
                </w:tcPr>
                <w:p w14:paraId="366C6A72" w14:textId="77777777" w:rsidR="00D93805" w:rsidRPr="009D1748" w:rsidRDefault="00D93805" w:rsidP="00D93805">
                  <w:pPr>
                    <w:spacing w:after="140"/>
                    <w:jc w:val="both"/>
                    <w:rPr>
                      <w:rFonts w:ascii="Tahoma" w:hAnsi="Tahoma" w:cs="Tahoma"/>
                    </w:rPr>
                  </w:pPr>
                  <w:r w:rsidRPr="009D1748">
                    <w:rPr>
                      <w:rFonts w:ascii="Tahoma" w:hAnsi="Tahoma" w:cs="Tahoma"/>
                    </w:rPr>
                    <w:t>Nº do Banco</w:t>
                  </w:r>
                </w:p>
                <w:p w14:paraId="783C76A5" w14:textId="77777777" w:rsidR="00D93805" w:rsidRPr="009D1748" w:rsidRDefault="00D93805" w:rsidP="00D93805">
                  <w:pPr>
                    <w:spacing w:after="140"/>
                    <w:jc w:val="both"/>
                    <w:rPr>
                      <w:rFonts w:ascii="Tahoma" w:hAnsi="Tahoma" w:cs="Tahoma"/>
                    </w:rPr>
                  </w:pPr>
                </w:p>
              </w:tc>
              <w:tc>
                <w:tcPr>
                  <w:tcW w:w="1749" w:type="dxa"/>
                  <w:gridSpan w:val="2"/>
                  <w:tcBorders>
                    <w:top w:val="single" w:sz="4" w:space="0" w:color="000000"/>
                    <w:bottom w:val="single" w:sz="4" w:space="0" w:color="000000"/>
                  </w:tcBorders>
                </w:tcPr>
                <w:p w14:paraId="42A092F9" w14:textId="77777777" w:rsidR="00D93805" w:rsidRPr="009D1748" w:rsidRDefault="00D93805" w:rsidP="00D93805">
                  <w:pPr>
                    <w:spacing w:after="140"/>
                    <w:jc w:val="both"/>
                    <w:rPr>
                      <w:rFonts w:ascii="Tahoma" w:hAnsi="Tahoma" w:cs="Tahoma"/>
                    </w:rPr>
                  </w:pPr>
                  <w:r w:rsidRPr="009D1748">
                    <w:rPr>
                      <w:rFonts w:ascii="Tahoma" w:hAnsi="Tahoma" w:cs="Tahoma"/>
                    </w:rPr>
                    <w:t>Nº da Agência</w:t>
                  </w:r>
                </w:p>
                <w:p w14:paraId="25333E30" w14:textId="77777777" w:rsidR="00D93805" w:rsidRPr="009D1748" w:rsidRDefault="00D93805" w:rsidP="00D93805">
                  <w:pPr>
                    <w:spacing w:after="140"/>
                    <w:jc w:val="both"/>
                    <w:rPr>
                      <w:rFonts w:ascii="Tahoma" w:hAnsi="Tahoma" w:cs="Tahoma"/>
                    </w:rPr>
                  </w:pPr>
                </w:p>
              </w:tc>
              <w:tc>
                <w:tcPr>
                  <w:tcW w:w="2045" w:type="dxa"/>
                  <w:tcBorders>
                    <w:top w:val="single" w:sz="4" w:space="0" w:color="000000"/>
                    <w:bottom w:val="single" w:sz="4" w:space="0" w:color="000000"/>
                  </w:tcBorders>
                </w:tcPr>
                <w:p w14:paraId="39E58836" w14:textId="77777777" w:rsidR="00D93805" w:rsidRPr="009D1748" w:rsidRDefault="00D93805" w:rsidP="00D93805">
                  <w:pPr>
                    <w:spacing w:after="140"/>
                    <w:jc w:val="both"/>
                    <w:rPr>
                      <w:rFonts w:ascii="Tahoma" w:hAnsi="Tahoma" w:cs="Tahoma"/>
                    </w:rPr>
                  </w:pPr>
                  <w:r w:rsidRPr="009D1748">
                    <w:rPr>
                      <w:rFonts w:ascii="Tahoma" w:hAnsi="Tahoma" w:cs="Tahoma"/>
                    </w:rPr>
                    <w:t>Nº da Conta</w:t>
                  </w:r>
                </w:p>
                <w:p w14:paraId="35A7521D" w14:textId="77777777" w:rsidR="00D93805" w:rsidRPr="009D1748" w:rsidRDefault="00D93805" w:rsidP="00D93805">
                  <w:pPr>
                    <w:spacing w:after="140"/>
                    <w:jc w:val="both"/>
                    <w:rPr>
                      <w:rFonts w:ascii="Tahoma" w:hAnsi="Tahoma" w:cs="Tahoma"/>
                    </w:rPr>
                  </w:pPr>
                </w:p>
              </w:tc>
            </w:tr>
          </w:tbl>
          <w:permEnd w:id="140253752"/>
          <w:permEnd w:id="1624594306"/>
          <w:permEnd w:id="1258167442"/>
          <w:permEnd w:id="1792098807"/>
          <w:p w14:paraId="1A5AA7B4" w14:textId="77777777" w:rsidR="00C623FE" w:rsidRPr="009D1748" w:rsidRDefault="00C623FE" w:rsidP="00C623FE">
            <w:pPr>
              <w:spacing w:after="140"/>
              <w:jc w:val="center"/>
              <w:rPr>
                <w:rFonts w:ascii="Tahoma" w:hAnsi="Tahoma" w:cs="Tahoma"/>
                <w:b/>
              </w:rPr>
            </w:pPr>
            <w:r w:rsidRPr="009D1748">
              <w:rPr>
                <w:rFonts w:ascii="Tahoma" w:hAnsi="Tahoma" w:cs="Tahoma"/>
                <w:b/>
              </w:rPr>
              <w:t>VALOR E QUANTIDADE DE COTAS DESTE TERMO DE ACEITAÇÃO</w:t>
            </w:r>
          </w:p>
        </w:tc>
      </w:tr>
      <w:tr w:rsidR="00C623FE" w:rsidRPr="00A64E02" w14:paraId="5689B0A8" w14:textId="77777777" w:rsidTr="00A63224">
        <w:trPr>
          <w:cantSplit/>
          <w:trHeight w:val="603"/>
        </w:trPr>
        <w:tc>
          <w:tcPr>
            <w:tcW w:w="2458" w:type="dxa"/>
          </w:tcPr>
          <w:p w14:paraId="15AE5945" w14:textId="77777777" w:rsidR="00C623FE" w:rsidRPr="009D1748" w:rsidRDefault="00C623FE" w:rsidP="00C623FE">
            <w:pPr>
              <w:spacing w:after="140"/>
              <w:jc w:val="center"/>
              <w:rPr>
                <w:rFonts w:ascii="Tahoma" w:hAnsi="Tahoma" w:cs="Tahoma"/>
                <w:b/>
              </w:rPr>
            </w:pPr>
            <w:r w:rsidRPr="009D1748">
              <w:rPr>
                <w:rFonts w:ascii="Tahoma" w:hAnsi="Tahoma" w:cs="Tahoma"/>
                <w:b/>
              </w:rPr>
              <w:lastRenderedPageBreak/>
              <w:t>QUANTIDADE DE COTAS</w:t>
            </w:r>
          </w:p>
        </w:tc>
        <w:tc>
          <w:tcPr>
            <w:tcW w:w="1287" w:type="dxa"/>
          </w:tcPr>
          <w:p w14:paraId="5CA35FD7" w14:textId="77777777" w:rsidR="00C623FE" w:rsidRPr="009D1748" w:rsidRDefault="00C623FE" w:rsidP="00C623FE">
            <w:pPr>
              <w:spacing w:after="140"/>
              <w:jc w:val="center"/>
              <w:rPr>
                <w:rFonts w:ascii="Tahoma" w:hAnsi="Tahoma" w:cs="Tahoma"/>
                <w:b/>
              </w:rPr>
            </w:pPr>
            <w:r w:rsidRPr="009D1748">
              <w:rPr>
                <w:rFonts w:ascii="Tahoma" w:hAnsi="Tahoma" w:cs="Tahoma"/>
                <w:b/>
              </w:rPr>
              <w:t>PREÇO DE EMISSÃO</w:t>
            </w:r>
          </w:p>
        </w:tc>
        <w:tc>
          <w:tcPr>
            <w:tcW w:w="1492" w:type="dxa"/>
          </w:tcPr>
          <w:p w14:paraId="02A0A8A8" w14:textId="0C29388A" w:rsidR="00C623FE" w:rsidRPr="009D1748" w:rsidRDefault="00C623FE" w:rsidP="00C623FE">
            <w:pPr>
              <w:spacing w:after="140"/>
              <w:jc w:val="center"/>
              <w:rPr>
                <w:rFonts w:ascii="Tahoma" w:hAnsi="Tahoma" w:cs="Tahoma"/>
                <w:b/>
              </w:rPr>
            </w:pPr>
            <w:r w:rsidRPr="009D1748">
              <w:rPr>
                <w:rFonts w:ascii="Tahoma" w:hAnsi="Tahoma" w:cs="Tahoma"/>
                <w:b/>
              </w:rPr>
              <w:t>TAXA DE DISTRIBUIÇÃO PRIMÁRIA</w:t>
            </w:r>
          </w:p>
        </w:tc>
        <w:tc>
          <w:tcPr>
            <w:tcW w:w="1559" w:type="dxa"/>
          </w:tcPr>
          <w:p w14:paraId="6872D792" w14:textId="1F45E7D1" w:rsidR="00C623FE" w:rsidRPr="009D1748" w:rsidRDefault="00C623FE" w:rsidP="00C623FE">
            <w:pPr>
              <w:spacing w:after="140"/>
              <w:jc w:val="center"/>
              <w:rPr>
                <w:rFonts w:ascii="Tahoma" w:hAnsi="Tahoma" w:cs="Tahoma"/>
                <w:b/>
              </w:rPr>
            </w:pPr>
            <w:r w:rsidRPr="009D1748">
              <w:rPr>
                <w:rFonts w:ascii="Tahoma" w:hAnsi="Tahoma" w:cs="Tahoma"/>
                <w:b/>
              </w:rPr>
              <w:t>PREÇO DE SUBSCRIÇÃO</w:t>
            </w:r>
          </w:p>
        </w:tc>
        <w:tc>
          <w:tcPr>
            <w:tcW w:w="3261" w:type="dxa"/>
            <w:tcBorders>
              <w:bottom w:val="single" w:sz="4" w:space="0" w:color="000000"/>
            </w:tcBorders>
          </w:tcPr>
          <w:p w14:paraId="18C4F222" w14:textId="16C6CBAC" w:rsidR="00C623FE" w:rsidRPr="009D1748" w:rsidRDefault="00C623FE" w:rsidP="00C623FE">
            <w:pPr>
              <w:spacing w:after="140"/>
              <w:jc w:val="center"/>
              <w:rPr>
                <w:rFonts w:ascii="Tahoma" w:hAnsi="Tahoma" w:cs="Tahoma"/>
                <w:b/>
              </w:rPr>
            </w:pPr>
            <w:r w:rsidRPr="009D1748">
              <w:rPr>
                <w:rFonts w:ascii="Tahoma" w:hAnsi="Tahoma" w:cs="Tahoma"/>
                <w:b/>
              </w:rPr>
              <w:t xml:space="preserve">VALOR TOTAL SUBSCRITO </w:t>
            </w:r>
          </w:p>
        </w:tc>
      </w:tr>
      <w:tr w:rsidR="00C623FE" w:rsidRPr="00A64E02" w14:paraId="3D8E3F4B" w14:textId="77777777" w:rsidTr="00A63224">
        <w:trPr>
          <w:cantSplit/>
          <w:trHeight w:val="616"/>
        </w:trPr>
        <w:tc>
          <w:tcPr>
            <w:tcW w:w="2458" w:type="dxa"/>
            <w:tcBorders>
              <w:bottom w:val="single" w:sz="4" w:space="0" w:color="000000"/>
            </w:tcBorders>
          </w:tcPr>
          <w:p w14:paraId="7B4B009C" w14:textId="77777777" w:rsidR="00C623FE" w:rsidRPr="009D1748" w:rsidRDefault="00C623FE" w:rsidP="00C623FE">
            <w:pPr>
              <w:spacing w:after="140"/>
              <w:jc w:val="center"/>
              <w:rPr>
                <w:rFonts w:ascii="Tahoma" w:hAnsi="Tahoma" w:cs="Tahoma"/>
              </w:rPr>
            </w:pPr>
            <w:permStart w:id="324936472" w:edGrp="everyone"/>
            <w:r w:rsidRPr="009D1748">
              <w:rPr>
                <w:rFonts w:ascii="Tahoma" w:hAnsi="Tahoma" w:cs="Tahoma"/>
              </w:rPr>
              <w:t>[•]</w:t>
            </w:r>
            <w:permEnd w:id="324936472"/>
          </w:p>
        </w:tc>
        <w:tc>
          <w:tcPr>
            <w:tcW w:w="1287" w:type="dxa"/>
            <w:tcBorders>
              <w:bottom w:val="single" w:sz="4" w:space="0" w:color="000000"/>
            </w:tcBorders>
          </w:tcPr>
          <w:p w14:paraId="076349E0" w14:textId="77777777" w:rsidR="00C623FE" w:rsidRPr="009D1748" w:rsidRDefault="00C623FE" w:rsidP="00C623FE">
            <w:pPr>
              <w:spacing w:after="140"/>
              <w:jc w:val="center"/>
              <w:rPr>
                <w:rFonts w:ascii="Tahoma" w:hAnsi="Tahoma" w:cs="Tahoma"/>
              </w:rPr>
            </w:pPr>
            <w:r w:rsidRPr="009D1748">
              <w:rPr>
                <w:rFonts w:ascii="Tahoma" w:hAnsi="Tahoma" w:cs="Tahoma"/>
              </w:rPr>
              <w:t xml:space="preserve">R$ </w:t>
            </w:r>
            <w:r w:rsidRPr="009D1748">
              <w:rPr>
                <w:rFonts w:ascii="Tahoma" w:hAnsi="Tahoma" w:cs="Tahoma"/>
                <w:color w:val="000000" w:themeColor="text1"/>
              </w:rPr>
              <w:t>100,00 (cem reais)</w:t>
            </w:r>
          </w:p>
        </w:tc>
        <w:tc>
          <w:tcPr>
            <w:tcW w:w="1492" w:type="dxa"/>
            <w:tcBorders>
              <w:bottom w:val="single" w:sz="4" w:space="0" w:color="000000"/>
            </w:tcBorders>
          </w:tcPr>
          <w:p w14:paraId="0715CAC1" w14:textId="2EBB4030" w:rsidR="00C623FE" w:rsidRPr="009D1748" w:rsidRDefault="00C623FE" w:rsidP="00C623FE">
            <w:pPr>
              <w:spacing w:after="140"/>
              <w:jc w:val="center"/>
              <w:rPr>
                <w:rFonts w:ascii="Tahoma" w:hAnsi="Tahoma" w:cs="Tahoma"/>
              </w:rPr>
            </w:pPr>
            <w:r w:rsidRPr="009D1748">
              <w:rPr>
                <w:rFonts w:ascii="Tahoma" w:hAnsi="Tahoma" w:cs="Tahoma"/>
              </w:rPr>
              <w:t>R$ 2,00 (dois reais)</w:t>
            </w:r>
          </w:p>
        </w:tc>
        <w:tc>
          <w:tcPr>
            <w:tcW w:w="1559" w:type="dxa"/>
            <w:tcBorders>
              <w:bottom w:val="single" w:sz="4" w:space="0" w:color="000000"/>
            </w:tcBorders>
          </w:tcPr>
          <w:p w14:paraId="6A100050" w14:textId="2DD70871" w:rsidR="00C623FE" w:rsidRPr="009D1748" w:rsidRDefault="00C623FE" w:rsidP="00C623FE">
            <w:pPr>
              <w:spacing w:after="140"/>
              <w:jc w:val="center"/>
              <w:rPr>
                <w:rFonts w:ascii="Tahoma" w:hAnsi="Tahoma" w:cs="Tahoma"/>
              </w:rPr>
            </w:pPr>
            <w:r w:rsidRPr="009D1748">
              <w:rPr>
                <w:rFonts w:ascii="Tahoma" w:hAnsi="Tahoma" w:cs="Tahoma"/>
              </w:rPr>
              <w:t>R$ 102,00 (cento e dois rea</w:t>
            </w:r>
            <w:r w:rsidR="004A684F">
              <w:rPr>
                <w:rFonts w:ascii="Tahoma" w:hAnsi="Tahoma" w:cs="Tahoma"/>
              </w:rPr>
              <w:t>is</w:t>
            </w:r>
            <w:r w:rsidRPr="009D1748">
              <w:rPr>
                <w:rFonts w:ascii="Tahoma" w:hAnsi="Tahoma" w:cs="Tahoma"/>
              </w:rPr>
              <w:t>)</w:t>
            </w:r>
          </w:p>
        </w:tc>
        <w:tc>
          <w:tcPr>
            <w:tcW w:w="3261" w:type="dxa"/>
            <w:tcBorders>
              <w:top w:val="single" w:sz="4" w:space="0" w:color="000000"/>
              <w:bottom w:val="single" w:sz="4" w:space="0" w:color="000000"/>
            </w:tcBorders>
          </w:tcPr>
          <w:p w14:paraId="02E8F1BB" w14:textId="77777777" w:rsidR="00C623FE" w:rsidRPr="009D1748" w:rsidRDefault="00C623FE" w:rsidP="00C623FE">
            <w:pPr>
              <w:spacing w:after="140"/>
              <w:jc w:val="center"/>
              <w:rPr>
                <w:rFonts w:ascii="Tahoma" w:hAnsi="Tahoma" w:cs="Tahoma"/>
              </w:rPr>
            </w:pPr>
            <w:permStart w:id="776548959" w:edGrp="everyone"/>
            <w:r w:rsidRPr="009D1748">
              <w:rPr>
                <w:rFonts w:ascii="Tahoma" w:hAnsi="Tahoma" w:cs="Tahoma"/>
              </w:rPr>
              <w:t>[•]</w:t>
            </w:r>
            <w:permEnd w:id="776548959"/>
          </w:p>
        </w:tc>
      </w:tr>
    </w:tbl>
    <w:p w14:paraId="2203EDE5" w14:textId="77777777" w:rsidR="001527C8" w:rsidRPr="009D1748" w:rsidRDefault="001527C8" w:rsidP="001E1885">
      <w:pPr>
        <w:spacing w:after="140"/>
        <w:jc w:val="both"/>
        <w:rPr>
          <w:rFonts w:ascii="Tahoma" w:hAnsi="Tahoma" w:cs="Tahoma"/>
          <w:b/>
        </w:rPr>
      </w:pPr>
    </w:p>
    <w:tbl>
      <w:tblPr>
        <w:tblW w:w="10207" w:type="dxa"/>
        <w:tblInd w:w="-72"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0207"/>
      </w:tblGrid>
      <w:tr w:rsidR="00A214E4" w:rsidRPr="00A64E02" w14:paraId="3BEA336A" w14:textId="77777777" w:rsidTr="00A214E4">
        <w:trPr>
          <w:trHeight w:val="104"/>
        </w:trPr>
        <w:tc>
          <w:tcPr>
            <w:tcW w:w="10207" w:type="dxa"/>
            <w:tcBorders>
              <w:top w:val="single" w:sz="4" w:space="0" w:color="000000"/>
              <w:bottom w:val="single" w:sz="4" w:space="0" w:color="000000"/>
            </w:tcBorders>
          </w:tcPr>
          <w:p w14:paraId="74820AEE" w14:textId="5E0BE108" w:rsidR="00A214E4" w:rsidRPr="009D1748" w:rsidRDefault="00A214E4" w:rsidP="001E1885">
            <w:pPr>
              <w:spacing w:after="140"/>
              <w:jc w:val="center"/>
              <w:rPr>
                <w:rFonts w:ascii="Tahoma" w:hAnsi="Tahoma" w:cs="Tahoma"/>
                <w:b/>
              </w:rPr>
            </w:pPr>
            <w:r w:rsidRPr="009D1748">
              <w:rPr>
                <w:rFonts w:ascii="Tahoma" w:hAnsi="Tahoma" w:cs="Tahoma"/>
                <w:b/>
              </w:rPr>
              <w:t xml:space="preserve">INSTRUÇÕES PARA SUBSCRIÇÃO E INTEGRALIZAÇÃO DAS </w:t>
            </w:r>
            <w:r w:rsidR="00264A40" w:rsidRPr="009D1748">
              <w:rPr>
                <w:rFonts w:ascii="Tahoma" w:hAnsi="Tahoma" w:cs="Tahoma"/>
                <w:b/>
              </w:rPr>
              <w:t>COTAS</w:t>
            </w:r>
          </w:p>
        </w:tc>
      </w:tr>
      <w:tr w:rsidR="00D076F4" w:rsidRPr="00A64E02" w14:paraId="7692688A" w14:textId="77777777" w:rsidTr="00A214E4">
        <w:trPr>
          <w:trHeight w:val="557"/>
        </w:trPr>
        <w:tc>
          <w:tcPr>
            <w:tcW w:w="10207" w:type="dxa"/>
            <w:tcBorders>
              <w:top w:val="single" w:sz="4" w:space="0" w:color="000000"/>
              <w:bottom w:val="single" w:sz="4" w:space="0" w:color="000000"/>
            </w:tcBorders>
          </w:tcPr>
          <w:p w14:paraId="22C3332A" w14:textId="1C3A6DB7" w:rsidR="00D076F4" w:rsidRPr="009D1748" w:rsidRDefault="003C2877" w:rsidP="001E1885">
            <w:pPr>
              <w:spacing w:after="140"/>
              <w:jc w:val="both"/>
              <w:rPr>
                <w:rFonts w:ascii="Tahoma" w:hAnsi="Tahoma" w:cs="Tahoma"/>
              </w:rPr>
            </w:pPr>
            <w:r w:rsidRPr="009D1748">
              <w:rPr>
                <w:rFonts w:ascii="Tahoma" w:hAnsi="Tahoma" w:cs="Tahoma"/>
              </w:rPr>
              <w:t xml:space="preserve">As </w:t>
            </w:r>
            <w:r w:rsidR="00264A40" w:rsidRPr="009D1748">
              <w:rPr>
                <w:rFonts w:ascii="Tahoma" w:hAnsi="Tahoma" w:cs="Tahoma"/>
              </w:rPr>
              <w:t>Cotas</w:t>
            </w:r>
            <w:r w:rsidRPr="009D1748">
              <w:rPr>
                <w:rFonts w:ascii="Tahoma" w:hAnsi="Tahoma" w:cs="Tahoma"/>
              </w:rPr>
              <w:t xml:space="preserve"> objeto da Oferta serão distribuídas sob</w:t>
            </w:r>
            <w:r w:rsidRPr="009D1748" w:rsidDel="006722E4">
              <w:rPr>
                <w:rFonts w:ascii="Tahoma" w:hAnsi="Tahoma" w:cs="Tahoma"/>
              </w:rPr>
              <w:t xml:space="preserve"> </w:t>
            </w:r>
            <w:r w:rsidRPr="009D1748">
              <w:rPr>
                <w:rFonts w:ascii="Tahoma" w:hAnsi="Tahoma" w:cs="Tahoma"/>
              </w:rPr>
              <w:t xml:space="preserve">o regime de melhores esforços de colocação </w:t>
            </w:r>
            <w:r w:rsidR="000163C1" w:rsidRPr="009D1748">
              <w:rPr>
                <w:rFonts w:ascii="Tahoma" w:hAnsi="Tahoma" w:cs="Tahoma"/>
              </w:rPr>
              <w:t>pelo</w:t>
            </w:r>
            <w:r w:rsidR="003E002B" w:rsidRPr="009D1748">
              <w:rPr>
                <w:rFonts w:ascii="Tahoma" w:hAnsi="Tahoma" w:cs="Tahoma"/>
              </w:rPr>
              <w:t>s</w:t>
            </w:r>
            <w:r w:rsidR="000163C1"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Pr="009D1748">
              <w:rPr>
                <w:rFonts w:ascii="Tahoma" w:hAnsi="Tahoma" w:cs="Tahoma"/>
              </w:rPr>
              <w:t xml:space="preserve"> da Oferta. </w:t>
            </w:r>
          </w:p>
          <w:p w14:paraId="358E9AF0" w14:textId="591F623E" w:rsidR="00C335A8" w:rsidRPr="009D1748" w:rsidRDefault="00C335A8" w:rsidP="001E1885">
            <w:pPr>
              <w:spacing w:after="140"/>
              <w:jc w:val="both"/>
              <w:rPr>
                <w:rFonts w:ascii="Tahoma" w:hAnsi="Tahoma" w:cs="Tahoma"/>
              </w:rPr>
            </w:pPr>
            <w:r w:rsidRPr="009D1748">
              <w:rPr>
                <w:rFonts w:ascii="Tahoma" w:hAnsi="Tahoma" w:cs="Tahoma"/>
              </w:rPr>
              <w:t xml:space="preserve">As </w:t>
            </w:r>
            <w:r w:rsidR="00264A40" w:rsidRPr="009D1748">
              <w:rPr>
                <w:rFonts w:ascii="Tahoma" w:hAnsi="Tahoma" w:cs="Tahoma"/>
              </w:rPr>
              <w:t>Cotas</w:t>
            </w:r>
            <w:r w:rsidRPr="009D1748">
              <w:rPr>
                <w:rFonts w:ascii="Tahoma" w:hAnsi="Tahoma" w:cs="Tahoma"/>
              </w:rPr>
              <w:t xml:space="preserve"> deverão ser integralizadas em moeda corrente nacional, </w:t>
            </w:r>
            <w:r w:rsidR="00B51067" w:rsidRPr="009D1748">
              <w:rPr>
                <w:rFonts w:ascii="Tahoma" w:hAnsi="Tahoma" w:cs="Tahoma"/>
              </w:rPr>
              <w:t xml:space="preserve">à vista, </w:t>
            </w:r>
            <w:r w:rsidR="00ED4EFA" w:rsidRPr="009D1748">
              <w:rPr>
                <w:rFonts w:ascii="Tahoma" w:hAnsi="Tahoma" w:cs="Tahoma"/>
              </w:rPr>
              <w:t xml:space="preserve">pelo Preço de </w:t>
            </w:r>
            <w:r w:rsidR="009C2571" w:rsidRPr="009D1748">
              <w:rPr>
                <w:rFonts w:ascii="Tahoma" w:hAnsi="Tahoma" w:cs="Tahoma"/>
              </w:rPr>
              <w:t>Emissão</w:t>
            </w:r>
            <w:r w:rsidR="00B51067" w:rsidRPr="009D1748">
              <w:rPr>
                <w:rFonts w:ascii="Tahoma" w:hAnsi="Tahoma" w:cs="Tahoma"/>
              </w:rPr>
              <w:t>.</w:t>
            </w:r>
          </w:p>
          <w:p w14:paraId="3ADACA5F" w14:textId="43040B5F" w:rsidR="00D076F4" w:rsidRPr="009D1748" w:rsidRDefault="00C335A8" w:rsidP="001E1885">
            <w:pPr>
              <w:spacing w:after="140"/>
              <w:jc w:val="both"/>
              <w:rPr>
                <w:rFonts w:ascii="Tahoma" w:hAnsi="Tahoma" w:cs="Tahoma"/>
              </w:rPr>
            </w:pPr>
            <w:r w:rsidRPr="009D1748">
              <w:rPr>
                <w:rFonts w:ascii="Tahoma" w:hAnsi="Tahoma" w:cs="Tahoma"/>
              </w:rPr>
              <w:t xml:space="preserve">A subscrição das </w:t>
            </w:r>
            <w:r w:rsidR="00264A40" w:rsidRPr="009D1748">
              <w:rPr>
                <w:rFonts w:ascii="Tahoma" w:hAnsi="Tahoma" w:cs="Tahoma"/>
              </w:rPr>
              <w:t>Cotas</w:t>
            </w:r>
            <w:r w:rsidRPr="009D1748">
              <w:rPr>
                <w:rFonts w:ascii="Tahoma" w:hAnsi="Tahoma" w:cs="Tahoma"/>
              </w:rPr>
              <w:t xml:space="preserve"> será feita mediante assinatura física do termo de adesão ao Regulamento, que especificará as condições da subscrição e integralização. </w:t>
            </w:r>
            <w:r w:rsidR="00870BE1" w:rsidRPr="009D1748">
              <w:rPr>
                <w:rFonts w:ascii="Tahoma" w:hAnsi="Tahoma" w:cs="Tahoma"/>
              </w:rPr>
              <w:t>Este</w:t>
            </w:r>
            <w:r w:rsidRPr="009D1748">
              <w:rPr>
                <w:rFonts w:ascii="Tahoma" w:hAnsi="Tahoma" w:cs="Tahoma"/>
              </w:rPr>
              <w:t xml:space="preserve"> </w:t>
            </w:r>
            <w:r w:rsidR="00870BE1" w:rsidRPr="009D1748">
              <w:rPr>
                <w:rFonts w:ascii="Tahoma" w:hAnsi="Tahoma" w:cs="Tahoma"/>
              </w:rPr>
              <w:t>Termo de Aceitação</w:t>
            </w:r>
            <w:r w:rsidRPr="009D1748">
              <w:rPr>
                <w:rFonts w:ascii="Tahoma" w:hAnsi="Tahoma" w:cs="Tahoma"/>
              </w:rPr>
              <w:t xml:space="preserve"> servirá como título executivo extrajudicial para todos os fins e efeitos de direito.</w:t>
            </w:r>
          </w:p>
        </w:tc>
      </w:tr>
    </w:tbl>
    <w:p w14:paraId="69C161A7" w14:textId="77777777" w:rsidR="00D076F4" w:rsidRPr="009D1748" w:rsidRDefault="00D076F4" w:rsidP="001E1885">
      <w:pPr>
        <w:spacing w:after="140"/>
        <w:jc w:val="both"/>
        <w:rPr>
          <w:rFonts w:ascii="Tahoma" w:hAnsi="Tahoma" w:cs="Tahoma"/>
        </w:rPr>
      </w:pPr>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7"/>
      </w:tblGrid>
      <w:tr w:rsidR="00A214E4" w:rsidRPr="00A64E02" w14:paraId="475AAA72" w14:textId="77777777" w:rsidTr="00A214E4">
        <w:tc>
          <w:tcPr>
            <w:tcW w:w="10207" w:type="dxa"/>
          </w:tcPr>
          <w:p w14:paraId="3ACC36AF" w14:textId="77777777" w:rsidR="00A214E4" w:rsidRPr="009D1748" w:rsidRDefault="00A214E4" w:rsidP="001E1885">
            <w:pPr>
              <w:spacing w:after="140"/>
              <w:jc w:val="center"/>
              <w:rPr>
                <w:rFonts w:ascii="Tahoma" w:hAnsi="Tahoma" w:cs="Tahoma"/>
                <w:b/>
              </w:rPr>
            </w:pPr>
            <w:r w:rsidRPr="009D1748">
              <w:rPr>
                <w:rFonts w:ascii="Tahoma" w:hAnsi="Tahoma" w:cs="Tahoma"/>
                <w:b/>
              </w:rPr>
              <w:t>DECLARAÇÃO DO SUBSCRITOR</w:t>
            </w:r>
          </w:p>
        </w:tc>
      </w:tr>
      <w:tr w:rsidR="00462E4B" w:rsidRPr="00A64E02" w14:paraId="3981BDD7" w14:textId="77777777" w:rsidTr="00A214E4">
        <w:tc>
          <w:tcPr>
            <w:tcW w:w="10207" w:type="dxa"/>
          </w:tcPr>
          <w:p w14:paraId="7C49AD34" w14:textId="2CA0720B" w:rsidR="00034DE1" w:rsidRPr="009D1748" w:rsidRDefault="00C335A8" w:rsidP="001E1885">
            <w:pPr>
              <w:spacing w:after="140"/>
              <w:jc w:val="both"/>
              <w:rPr>
                <w:rFonts w:ascii="Tahoma" w:hAnsi="Tahoma" w:cs="Tahoma"/>
              </w:rPr>
            </w:pPr>
            <w:r w:rsidRPr="009D1748">
              <w:rPr>
                <w:rFonts w:ascii="Tahoma" w:hAnsi="Tahoma" w:cs="Tahoma"/>
              </w:rPr>
              <w:lastRenderedPageBreak/>
              <w:t>Declaro estar enquadrado na condição de pessoa vinculada</w:t>
            </w:r>
            <w:r w:rsidR="008D2160" w:rsidRPr="009D1748">
              <w:rPr>
                <w:rFonts w:ascii="Tahoma" w:hAnsi="Tahoma" w:cs="Tahoma"/>
              </w:rPr>
              <w:t xml:space="preserve"> que </w:t>
            </w:r>
            <w:r w:rsidR="00E65313" w:rsidRPr="009D1748">
              <w:rPr>
                <w:rFonts w:ascii="Tahoma" w:hAnsi="Tahoma" w:cs="Tahoma"/>
              </w:rPr>
              <w:t>significam pessoas que sejam (a) controladores ou administradores do Administrador, do Gestor</w:t>
            </w:r>
            <w:r w:rsidR="003239B6" w:rsidRPr="009D1748">
              <w:rPr>
                <w:rFonts w:ascii="Tahoma" w:hAnsi="Tahoma" w:cs="Tahoma"/>
              </w:rPr>
              <w:t xml:space="preserve"> e/ou </w:t>
            </w:r>
            <w:r w:rsidR="00E65313" w:rsidRPr="009D1748">
              <w:rPr>
                <w:rFonts w:ascii="Tahoma" w:hAnsi="Tahoma" w:cs="Tahoma"/>
              </w:rPr>
              <w:t xml:space="preserve">outras pessoas vinculadas à Oferta, incluindo seus funcionários, bem como seus cônjuges ou companheiros, seus ascendentes, descendentes e colaterais até o </w:t>
            </w:r>
            <w:r w:rsidR="003239B6" w:rsidRPr="009D1748">
              <w:rPr>
                <w:rFonts w:ascii="Tahoma" w:hAnsi="Tahoma" w:cs="Tahoma"/>
              </w:rPr>
              <w:t>2º (</w:t>
            </w:r>
            <w:r w:rsidR="00E65313" w:rsidRPr="009D1748">
              <w:rPr>
                <w:rFonts w:ascii="Tahoma" w:hAnsi="Tahoma" w:cs="Tahoma"/>
              </w:rPr>
              <w:t>segundo grau</w:t>
            </w:r>
            <w:r w:rsidR="003239B6" w:rsidRPr="009D1748">
              <w:rPr>
                <w:rFonts w:ascii="Tahoma" w:hAnsi="Tahoma" w:cs="Tahoma"/>
              </w:rPr>
              <w:t>)</w:t>
            </w:r>
            <w:r w:rsidR="00E65313" w:rsidRPr="009D1748">
              <w:rPr>
                <w:rFonts w:ascii="Tahoma" w:hAnsi="Tahoma" w:cs="Tahoma"/>
              </w:rPr>
              <w:t xml:space="preserve">; (b) controladores </w:t>
            </w:r>
            <w:r w:rsidR="00181330" w:rsidRPr="009D1748">
              <w:rPr>
                <w:rFonts w:ascii="Tahoma" w:hAnsi="Tahoma" w:cs="Tahoma"/>
              </w:rPr>
              <w:t>e/</w:t>
            </w:r>
            <w:r w:rsidR="00E65313" w:rsidRPr="009D1748">
              <w:rPr>
                <w:rFonts w:ascii="Tahoma" w:hAnsi="Tahoma" w:cs="Tahoma"/>
              </w:rPr>
              <w:t>ou administradores d</w:t>
            </w:r>
            <w:r w:rsidR="003239B6" w:rsidRPr="009D1748">
              <w:rPr>
                <w:rFonts w:ascii="Tahoma" w:hAnsi="Tahoma" w:cs="Tahoma"/>
              </w:rPr>
              <w:t>o</w:t>
            </w:r>
            <w:r w:rsidR="003E002B" w:rsidRPr="009D1748">
              <w:rPr>
                <w:rFonts w:ascii="Tahoma" w:hAnsi="Tahoma" w:cs="Tahoma"/>
              </w:rPr>
              <w:t>s</w:t>
            </w:r>
            <w:r w:rsidR="003239B6"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00E65313" w:rsidRPr="009D1748">
              <w:rPr>
                <w:rFonts w:ascii="Tahoma" w:hAnsi="Tahoma" w:cs="Tahoma"/>
              </w:rPr>
              <w:t xml:space="preserve">; (c) funcionários, operadores e demais prepostos do </w:t>
            </w:r>
            <w:r w:rsidR="00181330" w:rsidRPr="009D1748">
              <w:rPr>
                <w:rFonts w:ascii="Tahoma" w:hAnsi="Tahoma" w:cs="Tahoma"/>
              </w:rPr>
              <w:t xml:space="preserve">Gestor, do Administrador ou </w:t>
            </w:r>
            <w:r w:rsidR="003239B6" w:rsidRPr="009D1748">
              <w:rPr>
                <w:rFonts w:ascii="Tahoma" w:hAnsi="Tahoma" w:cs="Tahoma"/>
              </w:rPr>
              <w:t>do</w:t>
            </w:r>
            <w:r w:rsidR="003E002B" w:rsidRPr="009D1748">
              <w:rPr>
                <w:rFonts w:ascii="Tahoma" w:hAnsi="Tahoma" w:cs="Tahoma"/>
              </w:rPr>
              <w:t>s</w:t>
            </w:r>
            <w:r w:rsidR="003239B6"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003239B6" w:rsidRPr="009D1748" w:rsidDel="00181330">
              <w:rPr>
                <w:rFonts w:ascii="Tahoma" w:hAnsi="Tahoma" w:cs="Tahoma"/>
              </w:rPr>
              <w:t xml:space="preserve"> </w:t>
            </w:r>
            <w:r w:rsidR="00E65313" w:rsidRPr="009D1748">
              <w:rPr>
                <w:rFonts w:ascii="Tahoma" w:hAnsi="Tahoma" w:cs="Tahoma"/>
              </w:rPr>
              <w:t xml:space="preserve">diretamente envolvidos na estruturação da Oferta; (d) agentes autônomos que prestem serviços ao </w:t>
            </w:r>
            <w:r w:rsidR="00181330" w:rsidRPr="009D1748">
              <w:rPr>
                <w:rFonts w:ascii="Tahoma" w:hAnsi="Tahoma" w:cs="Tahoma"/>
              </w:rPr>
              <w:t xml:space="preserve">Gestor, </w:t>
            </w:r>
            <w:r w:rsidR="003239B6" w:rsidRPr="009D1748">
              <w:rPr>
                <w:rFonts w:ascii="Tahoma" w:hAnsi="Tahoma" w:cs="Tahoma"/>
              </w:rPr>
              <w:t>ao</w:t>
            </w:r>
            <w:r w:rsidR="00181330" w:rsidRPr="009D1748">
              <w:rPr>
                <w:rFonts w:ascii="Tahoma" w:hAnsi="Tahoma" w:cs="Tahoma"/>
              </w:rPr>
              <w:t xml:space="preserve"> Administrador ou</w:t>
            </w:r>
            <w:r w:rsidR="003239B6" w:rsidRPr="009D1748">
              <w:rPr>
                <w:rFonts w:ascii="Tahoma" w:hAnsi="Tahoma" w:cs="Tahoma"/>
              </w:rPr>
              <w:t xml:space="preserve"> ao</w:t>
            </w:r>
            <w:r w:rsidR="003E002B" w:rsidRPr="009D1748">
              <w:rPr>
                <w:rFonts w:ascii="Tahoma" w:hAnsi="Tahoma" w:cs="Tahoma"/>
              </w:rPr>
              <w:t>s</w:t>
            </w:r>
            <w:r w:rsidR="003239B6"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00E65313" w:rsidRPr="009D1748">
              <w:rPr>
                <w:rFonts w:ascii="Tahoma" w:hAnsi="Tahoma" w:cs="Tahoma"/>
              </w:rPr>
              <w:t>; (e) demais profissionais que mantenham</w:t>
            </w:r>
            <w:r w:rsidR="00181330" w:rsidRPr="009D1748">
              <w:rPr>
                <w:rFonts w:ascii="Tahoma" w:hAnsi="Tahoma" w:cs="Tahoma"/>
              </w:rPr>
              <w:t xml:space="preserve"> com o Gestor, Administrador ou</w:t>
            </w:r>
            <w:r w:rsidR="003E002B" w:rsidRPr="009D1748">
              <w:rPr>
                <w:rFonts w:ascii="Tahoma" w:hAnsi="Tahoma" w:cs="Tahoma"/>
              </w:rPr>
              <w:t xml:space="preserve"> os</w:t>
            </w:r>
            <w:r w:rsidR="00181330"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00E65313" w:rsidRPr="009D1748">
              <w:rPr>
                <w:rFonts w:ascii="Tahoma" w:hAnsi="Tahoma" w:cs="Tahoma"/>
              </w:rPr>
              <w:t>, contrato de prestação de serviços diretamente relacionados à atividade de intermediação ou de suporte operacional no âmbito da Oferta; (f)</w:t>
            </w:r>
            <w:r w:rsidR="00DC3D59" w:rsidRPr="009D1748">
              <w:rPr>
                <w:rFonts w:ascii="Tahoma" w:hAnsi="Tahoma" w:cs="Tahoma"/>
              </w:rPr>
              <w:t xml:space="preserve"> pessoas naturais que sejam, direta ou indiretamente, controladoras ou participem do controle societário do Administrador, do Gestor ou d</w:t>
            </w:r>
            <w:r w:rsidR="003239B6" w:rsidRPr="009D1748">
              <w:rPr>
                <w:rFonts w:ascii="Tahoma" w:hAnsi="Tahoma" w:cs="Tahoma"/>
              </w:rPr>
              <w:t>o</w:t>
            </w:r>
            <w:r w:rsidR="003E002B" w:rsidRPr="009D1748">
              <w:rPr>
                <w:rFonts w:ascii="Tahoma" w:hAnsi="Tahoma" w:cs="Tahoma"/>
              </w:rPr>
              <w:t>s</w:t>
            </w:r>
            <w:r w:rsidR="003239B6"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00DC3D59" w:rsidRPr="009D1748">
              <w:rPr>
                <w:rFonts w:ascii="Tahoma" w:hAnsi="Tahoma" w:cs="Tahoma"/>
              </w:rPr>
              <w:t xml:space="preserve">; (g) </w:t>
            </w:r>
            <w:r w:rsidR="00E65313" w:rsidRPr="009D1748">
              <w:rPr>
                <w:rFonts w:ascii="Tahoma" w:hAnsi="Tahoma" w:cs="Tahoma"/>
              </w:rPr>
              <w:t>sociedades controladas, direta ou indiretamente, pelo</w:t>
            </w:r>
            <w:r w:rsidR="003E002B" w:rsidRPr="009D1748">
              <w:rPr>
                <w:rFonts w:ascii="Tahoma" w:hAnsi="Tahoma" w:cs="Tahoma"/>
              </w:rPr>
              <w:t>s</w:t>
            </w:r>
            <w:r w:rsidR="00E65313"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00E65313" w:rsidRPr="009D1748">
              <w:rPr>
                <w:rFonts w:ascii="Tahoma" w:hAnsi="Tahoma" w:cs="Tahoma"/>
              </w:rPr>
              <w:t>, pelo Gestor, pelo Administrador, ou por pessoas a elas vinculadas, desde que diretamente envolvidas na Oferta; (</w:t>
            </w:r>
            <w:r w:rsidR="00DC3D59" w:rsidRPr="009D1748">
              <w:rPr>
                <w:rFonts w:ascii="Tahoma" w:hAnsi="Tahoma" w:cs="Tahoma"/>
              </w:rPr>
              <w:t>h</w:t>
            </w:r>
            <w:r w:rsidR="00E65313" w:rsidRPr="009D1748">
              <w:rPr>
                <w:rFonts w:ascii="Tahoma" w:hAnsi="Tahoma" w:cs="Tahoma"/>
              </w:rPr>
              <w:t>) cônjuge ou companheiro e filhos menores das pessoas mencionadas nas alíneas “b” a “e” acima; e (</w:t>
            </w:r>
            <w:r w:rsidR="00DC3D59" w:rsidRPr="009D1748">
              <w:rPr>
                <w:rFonts w:ascii="Tahoma" w:hAnsi="Tahoma" w:cs="Tahoma"/>
              </w:rPr>
              <w:t>i</w:t>
            </w:r>
            <w:r w:rsidR="00E65313" w:rsidRPr="009D1748">
              <w:rPr>
                <w:rFonts w:ascii="Tahoma" w:hAnsi="Tahoma" w:cs="Tahoma"/>
              </w:rPr>
              <w:t>) fundos de investimento cuja maioria das cotas pertença a pessoas vinculadas mencionadas acima, salvo se geridos discricionariamente por terceiros que não sejam Pessoas Vinculadas, nos termos do artigo 2º da Resolução CVM nº 35, de 26 de maio de 2021, conforme alterada</w:t>
            </w:r>
            <w:r w:rsidR="008D2160" w:rsidRPr="009D1748">
              <w:rPr>
                <w:rFonts w:ascii="Tahoma" w:hAnsi="Tahoma" w:cs="Tahoma"/>
              </w:rPr>
              <w:t xml:space="preserve"> </w:t>
            </w:r>
            <w:r w:rsidR="00034DE1" w:rsidRPr="009D1748">
              <w:rPr>
                <w:rFonts w:ascii="Tahoma" w:hAnsi="Tahoma" w:cs="Tahoma"/>
              </w:rPr>
              <w:t>(“</w:t>
            </w:r>
            <w:r w:rsidR="00034DE1" w:rsidRPr="009D1748">
              <w:rPr>
                <w:rFonts w:ascii="Tahoma" w:hAnsi="Tahoma" w:cs="Tahoma"/>
                <w:b/>
              </w:rPr>
              <w:t>Pessoas Vinculadas</w:t>
            </w:r>
            <w:r w:rsidR="00034DE1" w:rsidRPr="009D1748">
              <w:rPr>
                <w:rFonts w:ascii="Tahoma" w:hAnsi="Tahoma" w:cs="Tahoma"/>
              </w:rPr>
              <w:t xml:space="preserve">”). </w:t>
            </w:r>
          </w:p>
          <w:p w14:paraId="3186A345" w14:textId="6B4CDEFA" w:rsidR="00DD2025" w:rsidRPr="009D1748" w:rsidRDefault="00DD2025" w:rsidP="001E1885">
            <w:pPr>
              <w:spacing w:after="140"/>
              <w:jc w:val="both"/>
              <w:rPr>
                <w:rFonts w:ascii="Tahoma" w:hAnsi="Tahoma" w:cs="Tahoma"/>
              </w:rPr>
            </w:pPr>
            <w:permStart w:id="1680297794" w:edGrp="everyone"/>
            <w:proofErr w:type="gramStart"/>
            <w:r w:rsidRPr="009D1748">
              <w:rPr>
                <w:rFonts w:ascii="Tahoma" w:hAnsi="Tahoma" w:cs="Tahoma"/>
              </w:rPr>
              <w:t>[</w:t>
            </w:r>
            <w:r w:rsidR="00F01355" w:rsidRPr="009D1748">
              <w:rPr>
                <w:rFonts w:ascii="Tahoma" w:hAnsi="Tahoma" w:cs="Tahoma"/>
              </w:rPr>
              <w:t xml:space="preserve">  </w:t>
            </w:r>
            <w:r w:rsidRPr="009D1748">
              <w:rPr>
                <w:rFonts w:ascii="Tahoma" w:hAnsi="Tahoma" w:cs="Tahoma"/>
              </w:rPr>
              <w:t>]</w:t>
            </w:r>
            <w:proofErr w:type="gramEnd"/>
            <w:r w:rsidRPr="009D1748">
              <w:rPr>
                <w:rFonts w:ascii="Tahoma" w:hAnsi="Tahoma" w:cs="Tahoma"/>
              </w:rPr>
              <w:t xml:space="preserve"> </w:t>
            </w:r>
            <w:permEnd w:id="1680297794"/>
            <w:r w:rsidRPr="009D1748">
              <w:rPr>
                <w:rFonts w:ascii="Tahoma" w:hAnsi="Tahoma" w:cs="Tahoma"/>
              </w:rPr>
              <w:t>SIM</w:t>
            </w:r>
          </w:p>
          <w:p w14:paraId="15325FD1" w14:textId="1A788A80" w:rsidR="00DD2025" w:rsidRPr="009D1748" w:rsidRDefault="00DD2025" w:rsidP="001E1885">
            <w:pPr>
              <w:spacing w:after="140"/>
              <w:jc w:val="both"/>
              <w:rPr>
                <w:rFonts w:ascii="Tahoma" w:hAnsi="Tahoma" w:cs="Tahoma"/>
              </w:rPr>
            </w:pPr>
            <w:permStart w:id="1389845118" w:edGrp="everyone"/>
            <w:proofErr w:type="gramStart"/>
            <w:r w:rsidRPr="009D1748">
              <w:rPr>
                <w:rFonts w:ascii="Tahoma" w:hAnsi="Tahoma" w:cs="Tahoma"/>
              </w:rPr>
              <w:t>[</w:t>
            </w:r>
            <w:r w:rsidR="00F01355" w:rsidRPr="009D1748">
              <w:rPr>
                <w:rFonts w:ascii="Tahoma" w:hAnsi="Tahoma" w:cs="Tahoma"/>
              </w:rPr>
              <w:t xml:space="preserve">  </w:t>
            </w:r>
            <w:r w:rsidRPr="009D1748">
              <w:rPr>
                <w:rFonts w:ascii="Tahoma" w:hAnsi="Tahoma" w:cs="Tahoma"/>
              </w:rPr>
              <w:t>]</w:t>
            </w:r>
            <w:proofErr w:type="gramEnd"/>
            <w:r w:rsidRPr="009D1748">
              <w:rPr>
                <w:rFonts w:ascii="Tahoma" w:hAnsi="Tahoma" w:cs="Tahoma"/>
              </w:rPr>
              <w:t xml:space="preserve"> </w:t>
            </w:r>
            <w:permEnd w:id="1389845118"/>
            <w:r w:rsidRPr="009D1748">
              <w:rPr>
                <w:rFonts w:ascii="Tahoma" w:hAnsi="Tahoma" w:cs="Tahoma"/>
              </w:rPr>
              <w:t>NÃO</w:t>
            </w:r>
          </w:p>
          <w:p w14:paraId="48928EEC" w14:textId="4AC19D20" w:rsidR="00881CEA" w:rsidRPr="009D1748" w:rsidRDefault="00E02077" w:rsidP="001E1885">
            <w:pPr>
              <w:spacing w:after="140"/>
              <w:jc w:val="both"/>
              <w:rPr>
                <w:rFonts w:ascii="Tahoma" w:hAnsi="Tahoma" w:cs="Tahoma"/>
              </w:rPr>
            </w:pPr>
            <w:r w:rsidRPr="009D1748">
              <w:rPr>
                <w:rFonts w:ascii="Tahoma" w:hAnsi="Tahoma" w:cs="Tahoma"/>
              </w:rPr>
              <w:t>O Subscritor declara ter conhecimento dos termos e condições do</w:t>
            </w:r>
            <w:r w:rsidR="00870BE1" w:rsidRPr="009D1748">
              <w:rPr>
                <w:rFonts w:ascii="Tahoma" w:hAnsi="Tahoma" w:cs="Tahoma"/>
              </w:rPr>
              <w:t xml:space="preserve"> Termo de Aceitação</w:t>
            </w:r>
            <w:r w:rsidRPr="009D1748">
              <w:rPr>
                <w:rFonts w:ascii="Tahoma" w:hAnsi="Tahoma" w:cs="Tahoma"/>
              </w:rPr>
              <w:t xml:space="preserve"> e da Oferta</w:t>
            </w:r>
            <w:r w:rsidR="00F01355" w:rsidRPr="009D1748">
              <w:rPr>
                <w:rFonts w:ascii="Tahoma" w:hAnsi="Tahoma" w:cs="Tahoma"/>
              </w:rPr>
              <w:t xml:space="preserve"> </w:t>
            </w:r>
            <w:r w:rsidRPr="009D1748">
              <w:rPr>
                <w:rFonts w:ascii="Tahoma" w:hAnsi="Tahoma" w:cs="Tahoma"/>
              </w:rPr>
              <w:t>e nomeia, neste ato, em caráter irrevogável e irretratável, de acordo com o artigo 684 do Código Civil, o</w:t>
            </w:r>
            <w:r w:rsidR="003E002B" w:rsidRPr="009D1748">
              <w:rPr>
                <w:rFonts w:ascii="Tahoma" w:hAnsi="Tahoma" w:cs="Tahoma"/>
              </w:rPr>
              <w:t>s</w:t>
            </w:r>
            <w:r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Pr="009D1748">
              <w:rPr>
                <w:rFonts w:ascii="Tahoma" w:hAnsi="Tahoma" w:cs="Tahoma"/>
              </w:rPr>
              <w:t xml:space="preserve"> como seu</w:t>
            </w:r>
            <w:r w:rsidR="003E002B" w:rsidRPr="009D1748">
              <w:rPr>
                <w:rFonts w:ascii="Tahoma" w:hAnsi="Tahoma" w:cs="Tahoma"/>
              </w:rPr>
              <w:t>s</w:t>
            </w:r>
            <w:r w:rsidRPr="009D1748">
              <w:rPr>
                <w:rFonts w:ascii="Tahoma" w:hAnsi="Tahoma" w:cs="Tahoma"/>
              </w:rPr>
              <w:t xml:space="preserve"> procurador</w:t>
            </w:r>
            <w:r w:rsidR="003E002B" w:rsidRPr="009D1748">
              <w:rPr>
                <w:rFonts w:ascii="Tahoma" w:hAnsi="Tahoma" w:cs="Tahoma"/>
              </w:rPr>
              <w:t>es</w:t>
            </w:r>
            <w:r w:rsidRPr="009D1748">
              <w:rPr>
                <w:rFonts w:ascii="Tahoma" w:hAnsi="Tahoma" w:cs="Tahoma"/>
              </w:rPr>
              <w:t>, conferindo-lhe</w:t>
            </w:r>
            <w:r w:rsidR="003E002B" w:rsidRPr="009D1748">
              <w:rPr>
                <w:rFonts w:ascii="Tahoma" w:hAnsi="Tahoma" w:cs="Tahoma"/>
              </w:rPr>
              <w:t>s</w:t>
            </w:r>
            <w:r w:rsidRPr="009D1748">
              <w:rPr>
                <w:rFonts w:ascii="Tahoma" w:hAnsi="Tahoma" w:cs="Tahoma"/>
              </w:rPr>
              <w:t xml:space="preserve"> poderes para celebrar e assinar o </w:t>
            </w:r>
            <w:r w:rsidR="002E7E19" w:rsidRPr="009D1748">
              <w:rPr>
                <w:rFonts w:ascii="Tahoma" w:hAnsi="Tahoma" w:cs="Tahoma"/>
              </w:rPr>
              <w:t>termo de adesão ao Regulamento</w:t>
            </w:r>
            <w:r w:rsidRPr="009D1748">
              <w:rPr>
                <w:rFonts w:ascii="Tahoma" w:hAnsi="Tahoma" w:cs="Tahoma"/>
              </w:rPr>
              <w:t xml:space="preserve"> em seu nome, devendo o</w:t>
            </w:r>
            <w:r w:rsidR="003E002B" w:rsidRPr="009D1748">
              <w:rPr>
                <w:rFonts w:ascii="Tahoma" w:hAnsi="Tahoma" w:cs="Tahoma"/>
              </w:rPr>
              <w:t>s</w:t>
            </w:r>
            <w:r w:rsidRPr="009D1748">
              <w:rPr>
                <w:rFonts w:ascii="Tahoma" w:hAnsi="Tahoma" w:cs="Tahoma"/>
              </w:rPr>
              <w:t xml:space="preserve"> </w:t>
            </w:r>
            <w:r w:rsidR="003E002B" w:rsidRPr="009D1748">
              <w:rPr>
                <w:rFonts w:ascii="Tahoma" w:eastAsia="Times New Roman" w:hAnsi="Tahoma" w:cs="Tahoma"/>
                <w:color w:val="000000" w:themeColor="text1"/>
                <w:lang w:eastAsia="pt-BR"/>
              </w:rPr>
              <w:t>Coordenadores</w:t>
            </w:r>
            <w:r w:rsidRPr="009D1748">
              <w:rPr>
                <w:rFonts w:ascii="Tahoma" w:hAnsi="Tahoma" w:cs="Tahoma"/>
              </w:rPr>
              <w:t xml:space="preserve"> enviar cópia do documento assinado ao Subscritor, no endereço constante acima.</w:t>
            </w:r>
          </w:p>
        </w:tc>
      </w:tr>
    </w:tbl>
    <w:p w14:paraId="415CAD3C" w14:textId="77777777" w:rsidR="00D076F4" w:rsidRPr="009D1748" w:rsidRDefault="00D076F4" w:rsidP="001E1885">
      <w:pPr>
        <w:spacing w:after="140"/>
        <w:jc w:val="both"/>
        <w:rPr>
          <w:rFonts w:ascii="Tahoma" w:hAnsi="Tahoma" w:cs="Tahoma"/>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88"/>
        <w:gridCol w:w="3119"/>
      </w:tblGrid>
      <w:tr w:rsidR="00034DE1" w:rsidRPr="00A64E02" w14:paraId="7DE04CE3" w14:textId="77777777" w:rsidTr="009C6DDD">
        <w:tc>
          <w:tcPr>
            <w:tcW w:w="10207" w:type="dxa"/>
            <w:gridSpan w:val="2"/>
            <w:tcBorders>
              <w:top w:val="single" w:sz="12" w:space="0" w:color="auto"/>
              <w:left w:val="single" w:sz="12" w:space="0" w:color="auto"/>
              <w:bottom w:val="single" w:sz="12" w:space="0" w:color="auto"/>
              <w:right w:val="single" w:sz="12" w:space="0" w:color="auto"/>
            </w:tcBorders>
          </w:tcPr>
          <w:p w14:paraId="1B6E9F41" w14:textId="77777777" w:rsidR="00034DE1" w:rsidRPr="009D1748" w:rsidRDefault="00034DE1" w:rsidP="001E1885">
            <w:pPr>
              <w:spacing w:after="140"/>
              <w:jc w:val="center"/>
              <w:rPr>
                <w:rFonts w:ascii="Tahoma" w:hAnsi="Tahoma" w:cs="Tahoma"/>
                <w:b/>
              </w:rPr>
            </w:pPr>
            <w:r w:rsidRPr="009D1748">
              <w:rPr>
                <w:rFonts w:ascii="Tahoma" w:hAnsi="Tahoma" w:cs="Tahoma"/>
                <w:b/>
              </w:rPr>
              <w:t>CONDIÇÕES À SUBSCRIÇÃO</w:t>
            </w:r>
            <w:r w:rsidR="006B0C54" w:rsidRPr="009D1748">
              <w:rPr>
                <w:rFonts w:ascii="Tahoma" w:hAnsi="Tahoma" w:cs="Tahoma"/>
                <w:b/>
              </w:rPr>
              <w:t xml:space="preserve"> </w:t>
            </w:r>
          </w:p>
        </w:tc>
      </w:tr>
      <w:tr w:rsidR="00D076F4" w:rsidRPr="00A64E02" w14:paraId="168657D2" w14:textId="77777777" w:rsidTr="009C6DDD">
        <w:tc>
          <w:tcPr>
            <w:tcW w:w="10207" w:type="dxa"/>
            <w:gridSpan w:val="2"/>
            <w:tcBorders>
              <w:top w:val="single" w:sz="12" w:space="0" w:color="auto"/>
              <w:left w:val="single" w:sz="12" w:space="0" w:color="auto"/>
              <w:bottom w:val="single" w:sz="12" w:space="0" w:color="auto"/>
              <w:right w:val="single" w:sz="12" w:space="0" w:color="auto"/>
            </w:tcBorders>
          </w:tcPr>
          <w:p w14:paraId="20F29D39" w14:textId="5BF10929" w:rsidR="00D076F4" w:rsidRPr="009D1748" w:rsidRDefault="00DD2025" w:rsidP="001E1885">
            <w:pPr>
              <w:spacing w:after="140"/>
              <w:jc w:val="both"/>
              <w:rPr>
                <w:rFonts w:ascii="Tahoma" w:hAnsi="Tahoma" w:cs="Tahoma"/>
              </w:rPr>
            </w:pPr>
            <w:r w:rsidRPr="009D1748">
              <w:rPr>
                <w:rFonts w:ascii="Tahoma" w:hAnsi="Tahoma" w:cs="Tahoma"/>
              </w:rPr>
              <w:t xml:space="preserve">Tendo em vista a possibilidade de distribuição parcial, observada a colocação </w:t>
            </w:r>
            <w:r w:rsidR="000163C1" w:rsidRPr="009D1748">
              <w:rPr>
                <w:rFonts w:ascii="Tahoma" w:hAnsi="Tahoma" w:cs="Tahoma"/>
              </w:rPr>
              <w:t>d</w:t>
            </w:r>
            <w:r w:rsidR="009A7858" w:rsidRPr="009D1748">
              <w:rPr>
                <w:rFonts w:ascii="Tahoma" w:hAnsi="Tahoma" w:cs="Tahoma"/>
              </w:rPr>
              <w:t>o</w:t>
            </w:r>
            <w:r w:rsidR="000163C1" w:rsidRPr="009D1748">
              <w:rPr>
                <w:rFonts w:ascii="Tahoma" w:hAnsi="Tahoma" w:cs="Tahoma"/>
              </w:rPr>
              <w:t xml:space="preserve"> </w:t>
            </w:r>
            <w:r w:rsidR="008F673C" w:rsidRPr="009D1748">
              <w:rPr>
                <w:rFonts w:ascii="Tahoma" w:hAnsi="Tahoma" w:cs="Tahoma"/>
              </w:rPr>
              <w:t>Volume Mínimo da Oferta</w:t>
            </w:r>
            <w:r w:rsidRPr="009D1748">
              <w:rPr>
                <w:rFonts w:ascii="Tahoma" w:hAnsi="Tahoma" w:cs="Tahoma"/>
              </w:rPr>
              <w:t>:</w:t>
            </w:r>
          </w:p>
        </w:tc>
      </w:tr>
      <w:tr w:rsidR="00002F4F" w:rsidRPr="00A64E02" w14:paraId="2F7318FD" w14:textId="77777777" w:rsidTr="00C262E1">
        <w:trPr>
          <w:trHeight w:val="1715"/>
        </w:trPr>
        <w:tc>
          <w:tcPr>
            <w:tcW w:w="7088" w:type="dxa"/>
            <w:tcBorders>
              <w:top w:val="single" w:sz="12" w:space="0" w:color="auto"/>
              <w:left w:val="single" w:sz="12" w:space="0" w:color="auto"/>
              <w:bottom w:val="single" w:sz="12" w:space="0" w:color="auto"/>
              <w:right w:val="single" w:sz="12" w:space="0" w:color="auto"/>
            </w:tcBorders>
          </w:tcPr>
          <w:p w14:paraId="3AE3CB09" w14:textId="3193D551" w:rsidR="00002F4F" w:rsidRPr="009D1748" w:rsidRDefault="00002F4F" w:rsidP="001E1885">
            <w:pPr>
              <w:spacing w:after="140"/>
              <w:jc w:val="both"/>
              <w:rPr>
                <w:rFonts w:ascii="Tahoma" w:hAnsi="Tahoma" w:cs="Tahoma"/>
              </w:rPr>
            </w:pPr>
            <w:r w:rsidRPr="009D1748">
              <w:rPr>
                <w:rFonts w:ascii="Tahoma" w:hAnsi="Tahoma" w:cs="Tahoma"/>
              </w:rPr>
              <w:t xml:space="preserve">1. O subscritor, neste ato, condiciona sua obrigação de </w:t>
            </w:r>
            <w:r w:rsidR="001E1885" w:rsidRPr="009D1748">
              <w:rPr>
                <w:rFonts w:ascii="Tahoma" w:hAnsi="Tahoma" w:cs="Tahoma"/>
              </w:rPr>
              <w:t>subscrever</w:t>
            </w:r>
            <w:r w:rsidRPr="009D1748">
              <w:rPr>
                <w:rFonts w:ascii="Tahoma" w:hAnsi="Tahoma" w:cs="Tahoma"/>
              </w:rPr>
              <w:t xml:space="preserve"> </w:t>
            </w:r>
            <w:r w:rsidR="001E1885" w:rsidRPr="009D1748">
              <w:rPr>
                <w:rFonts w:ascii="Tahoma" w:hAnsi="Tahoma" w:cs="Tahoma"/>
              </w:rPr>
              <w:t>as Cotas da 1ª Emissão à</w:t>
            </w:r>
            <w:r w:rsidRPr="009D1748">
              <w:rPr>
                <w:rFonts w:ascii="Tahoma" w:hAnsi="Tahoma" w:cs="Tahoma"/>
              </w:rPr>
              <w:t xml:space="preserve"> subscrição </w:t>
            </w:r>
            <w:r w:rsidR="001A66C5" w:rsidRPr="009D1748">
              <w:rPr>
                <w:rFonts w:ascii="Tahoma" w:hAnsi="Tahoma" w:cs="Tahoma"/>
              </w:rPr>
              <w:t xml:space="preserve">(i) da integralidade do </w:t>
            </w:r>
            <w:r w:rsidR="009A7858" w:rsidRPr="009D1748">
              <w:rPr>
                <w:rFonts w:ascii="Tahoma" w:hAnsi="Tahoma" w:cs="Tahoma"/>
              </w:rPr>
              <w:t xml:space="preserve">Volume </w:t>
            </w:r>
            <w:r w:rsidR="00F9784B" w:rsidRPr="009D1748">
              <w:rPr>
                <w:rFonts w:ascii="Tahoma" w:hAnsi="Tahoma" w:cs="Tahoma"/>
              </w:rPr>
              <w:t>Inicial</w:t>
            </w:r>
            <w:r w:rsidR="001A66C5" w:rsidRPr="009D1748">
              <w:rPr>
                <w:rFonts w:ascii="Tahoma" w:hAnsi="Tahoma" w:cs="Tahoma"/>
              </w:rPr>
              <w:t xml:space="preserve"> da Oferta; ou (</w:t>
            </w:r>
            <w:proofErr w:type="spellStart"/>
            <w:r w:rsidR="001A66C5" w:rsidRPr="009D1748">
              <w:rPr>
                <w:rFonts w:ascii="Tahoma" w:hAnsi="Tahoma" w:cs="Tahoma"/>
              </w:rPr>
              <w:t>ii</w:t>
            </w:r>
            <w:proofErr w:type="spellEnd"/>
            <w:r w:rsidR="001A66C5" w:rsidRPr="009D1748">
              <w:rPr>
                <w:rFonts w:ascii="Tahoma" w:hAnsi="Tahoma" w:cs="Tahoma"/>
              </w:rPr>
              <w:t xml:space="preserve">) </w:t>
            </w:r>
            <w:r w:rsidR="00A24157" w:rsidRPr="009D1748">
              <w:rPr>
                <w:rFonts w:ascii="Tahoma" w:hAnsi="Tahoma" w:cs="Tahoma"/>
              </w:rPr>
              <w:t xml:space="preserve">de uma quantidade maior </w:t>
            </w:r>
            <w:r w:rsidR="0065437C" w:rsidRPr="009D1748">
              <w:rPr>
                <w:rFonts w:ascii="Tahoma" w:hAnsi="Tahoma" w:cs="Tahoma"/>
              </w:rPr>
              <w:t xml:space="preserve">ou </w:t>
            </w:r>
            <w:r w:rsidR="00F01355" w:rsidRPr="009D1748">
              <w:rPr>
                <w:rFonts w:ascii="Tahoma" w:hAnsi="Tahoma" w:cs="Tahoma"/>
              </w:rPr>
              <w:t xml:space="preserve">igual </w:t>
            </w:r>
            <w:r w:rsidR="009A7858" w:rsidRPr="009D1748">
              <w:rPr>
                <w:rFonts w:ascii="Tahoma" w:hAnsi="Tahoma" w:cs="Tahoma"/>
              </w:rPr>
              <w:t>ao</w:t>
            </w:r>
            <w:r w:rsidR="00F9784B" w:rsidRPr="009D1748">
              <w:rPr>
                <w:rFonts w:ascii="Tahoma" w:hAnsi="Tahoma" w:cs="Tahoma"/>
              </w:rPr>
              <w:t xml:space="preserve"> </w:t>
            </w:r>
            <w:r w:rsidR="008F673C" w:rsidRPr="009D1748">
              <w:rPr>
                <w:rFonts w:ascii="Tahoma" w:hAnsi="Tahoma" w:cs="Tahoma"/>
              </w:rPr>
              <w:t>Volume Mínimo da Oferta</w:t>
            </w:r>
            <w:r w:rsidR="00A24157" w:rsidRPr="009D1748">
              <w:rPr>
                <w:rFonts w:ascii="Tahoma" w:hAnsi="Tahoma" w:cs="Tahoma"/>
              </w:rPr>
              <w:t xml:space="preserve"> e menor que o </w:t>
            </w:r>
            <w:r w:rsidR="009A7858" w:rsidRPr="009D1748">
              <w:rPr>
                <w:rFonts w:ascii="Tahoma" w:hAnsi="Tahoma" w:cs="Tahoma"/>
              </w:rPr>
              <w:t xml:space="preserve">Volume </w:t>
            </w:r>
            <w:r w:rsidR="00F9784B" w:rsidRPr="009D1748">
              <w:rPr>
                <w:rFonts w:ascii="Tahoma" w:hAnsi="Tahoma" w:cs="Tahoma"/>
              </w:rPr>
              <w:t xml:space="preserve">Inicial </w:t>
            </w:r>
            <w:r w:rsidR="00A24157" w:rsidRPr="009D1748">
              <w:rPr>
                <w:rFonts w:ascii="Tahoma" w:hAnsi="Tahoma" w:cs="Tahoma"/>
              </w:rPr>
              <w:t>da Oferta</w:t>
            </w:r>
            <w:r w:rsidR="00FE63C3" w:rsidRPr="009D1748">
              <w:rPr>
                <w:rFonts w:ascii="Tahoma" w:hAnsi="Tahoma" w:cs="Tahoma"/>
              </w:rPr>
              <w:t>.</w:t>
            </w:r>
          </w:p>
        </w:tc>
        <w:tc>
          <w:tcPr>
            <w:tcW w:w="3119" w:type="dxa"/>
            <w:tcBorders>
              <w:top w:val="single" w:sz="12" w:space="0" w:color="auto"/>
              <w:left w:val="single" w:sz="12" w:space="0" w:color="auto"/>
              <w:bottom w:val="single" w:sz="12" w:space="0" w:color="auto"/>
              <w:right w:val="single" w:sz="12" w:space="0" w:color="auto"/>
            </w:tcBorders>
          </w:tcPr>
          <w:p w14:paraId="4FF0F781" w14:textId="1E1F8808" w:rsidR="00002F4F" w:rsidRPr="009D1748" w:rsidRDefault="00002F4F" w:rsidP="001E1885">
            <w:pPr>
              <w:spacing w:after="140"/>
              <w:jc w:val="both"/>
              <w:rPr>
                <w:rFonts w:ascii="Tahoma" w:hAnsi="Tahoma" w:cs="Tahoma"/>
              </w:rPr>
            </w:pPr>
            <w:smartTag w:uri="urn:schemas-microsoft-com:office:smarttags" w:element="metricconverter">
              <w:smartTagPr>
                <w:attr w:name="ProductID" w:val="2. a"/>
              </w:smartTagPr>
              <w:r w:rsidRPr="009D1748">
                <w:rPr>
                  <w:rFonts w:ascii="Tahoma" w:hAnsi="Tahoma" w:cs="Tahoma"/>
                </w:rPr>
                <w:t>1. a</w:t>
              </w:r>
            </w:smartTag>
            <w:r w:rsidRPr="009D1748">
              <w:rPr>
                <w:rFonts w:ascii="Tahoma" w:hAnsi="Tahoma" w:cs="Tahoma"/>
              </w:rPr>
              <w:t xml:space="preserve">. </w:t>
            </w:r>
            <w:permStart w:id="866740765" w:edGrp="everyone"/>
            <w:proofErr w:type="gramStart"/>
            <w:r w:rsidRPr="009D1748">
              <w:rPr>
                <w:rFonts w:ascii="Tahoma" w:hAnsi="Tahoma" w:cs="Tahoma"/>
              </w:rPr>
              <w:t>[</w:t>
            </w:r>
            <w:r w:rsidR="00F01355" w:rsidRPr="009D1748">
              <w:rPr>
                <w:rFonts w:ascii="Tahoma" w:hAnsi="Tahoma" w:cs="Tahoma"/>
              </w:rPr>
              <w:t xml:space="preserve"> </w:t>
            </w:r>
            <w:r w:rsidRPr="009D1748">
              <w:rPr>
                <w:rFonts w:ascii="Tahoma" w:hAnsi="Tahoma" w:cs="Tahoma"/>
              </w:rPr>
              <w:t>]</w:t>
            </w:r>
            <w:permEnd w:id="866740765"/>
            <w:proofErr w:type="gramEnd"/>
            <w:r w:rsidRPr="009D1748">
              <w:rPr>
                <w:rFonts w:ascii="Tahoma" w:hAnsi="Tahoma" w:cs="Tahoma"/>
              </w:rPr>
              <w:t xml:space="preserve"> </w:t>
            </w:r>
            <w:r w:rsidR="001A66C5" w:rsidRPr="009D1748">
              <w:rPr>
                <w:rFonts w:ascii="Tahoma" w:hAnsi="Tahoma" w:cs="Tahoma"/>
              </w:rPr>
              <w:t xml:space="preserve">da integralidade do Montante </w:t>
            </w:r>
            <w:r w:rsidR="00F9784B" w:rsidRPr="009D1748">
              <w:rPr>
                <w:rFonts w:ascii="Tahoma" w:hAnsi="Tahoma" w:cs="Tahoma"/>
              </w:rPr>
              <w:t xml:space="preserve">Inicial </w:t>
            </w:r>
            <w:r w:rsidR="001A66C5" w:rsidRPr="009D1748">
              <w:rPr>
                <w:rFonts w:ascii="Tahoma" w:hAnsi="Tahoma" w:cs="Tahoma"/>
              </w:rPr>
              <w:t>da Oferta</w:t>
            </w:r>
          </w:p>
          <w:p w14:paraId="6A53E488" w14:textId="3CE8E2A7" w:rsidR="00002F4F" w:rsidRPr="009D1748" w:rsidRDefault="00002F4F" w:rsidP="001E1885">
            <w:pPr>
              <w:spacing w:after="140"/>
              <w:jc w:val="both"/>
              <w:rPr>
                <w:rFonts w:ascii="Tahoma" w:hAnsi="Tahoma" w:cs="Tahoma"/>
              </w:rPr>
            </w:pPr>
          </w:p>
        </w:tc>
      </w:tr>
      <w:tr w:rsidR="00002F4F" w:rsidRPr="00A64E02" w14:paraId="5819BA0E" w14:textId="77777777" w:rsidTr="009C6DDD">
        <w:tc>
          <w:tcPr>
            <w:tcW w:w="7088" w:type="dxa"/>
            <w:tcBorders>
              <w:top w:val="single" w:sz="12" w:space="0" w:color="auto"/>
              <w:left w:val="single" w:sz="12" w:space="0" w:color="auto"/>
              <w:bottom w:val="single" w:sz="12" w:space="0" w:color="auto"/>
              <w:right w:val="single" w:sz="12" w:space="0" w:color="auto"/>
            </w:tcBorders>
          </w:tcPr>
          <w:p w14:paraId="6D9264BE" w14:textId="0857E451" w:rsidR="00002F4F" w:rsidRPr="009D1748" w:rsidRDefault="00002F4F" w:rsidP="001E1885">
            <w:pPr>
              <w:spacing w:after="140"/>
              <w:jc w:val="both"/>
              <w:rPr>
                <w:rFonts w:ascii="Tahoma" w:hAnsi="Tahoma" w:cs="Tahoma"/>
              </w:rPr>
            </w:pPr>
            <w:r w:rsidRPr="009D1748">
              <w:rPr>
                <w:rFonts w:ascii="Tahoma" w:hAnsi="Tahoma" w:cs="Tahoma"/>
              </w:rPr>
              <w:t xml:space="preserve">2. Caso o subscritor assinale a opção </w:t>
            </w:r>
            <w:r w:rsidR="00FE63C3" w:rsidRPr="009D1748">
              <w:rPr>
                <w:rFonts w:ascii="Tahoma" w:hAnsi="Tahoma" w:cs="Tahoma"/>
              </w:rPr>
              <w:t>1.b.</w:t>
            </w:r>
            <w:r w:rsidR="003A3FA5" w:rsidRPr="009D1748">
              <w:rPr>
                <w:rFonts w:ascii="Tahoma" w:hAnsi="Tahoma" w:cs="Tahoma"/>
              </w:rPr>
              <w:t xml:space="preserve"> </w:t>
            </w:r>
            <w:r w:rsidRPr="009D1748">
              <w:rPr>
                <w:rFonts w:ascii="Tahoma" w:hAnsi="Tahoma" w:cs="Tahoma"/>
              </w:rPr>
              <w:t>acima</w:t>
            </w:r>
            <w:r w:rsidR="008D2160" w:rsidRPr="009D1748">
              <w:rPr>
                <w:rFonts w:ascii="Tahoma" w:hAnsi="Tahoma" w:cs="Tahoma"/>
              </w:rPr>
              <w:t xml:space="preserve">, deverá indicar se, implementando-se a condição prevista, pretende receber </w:t>
            </w:r>
            <w:r w:rsidR="007919BC" w:rsidRPr="009D1748">
              <w:rPr>
                <w:rFonts w:ascii="Tahoma" w:hAnsi="Tahoma" w:cs="Tahoma"/>
              </w:rPr>
              <w:t xml:space="preserve">(a) a totalidade das </w:t>
            </w:r>
            <w:r w:rsidR="00264A40" w:rsidRPr="009D1748">
              <w:rPr>
                <w:rFonts w:ascii="Tahoma" w:hAnsi="Tahoma" w:cs="Tahoma"/>
              </w:rPr>
              <w:t>Cotas</w:t>
            </w:r>
            <w:r w:rsidR="007919BC" w:rsidRPr="009D1748">
              <w:rPr>
                <w:rFonts w:ascii="Tahoma" w:hAnsi="Tahoma" w:cs="Tahoma"/>
              </w:rPr>
              <w:t xml:space="preserve"> subscritas; ou (b) uma quantidade equivalente à proporção entre o número de </w:t>
            </w:r>
            <w:r w:rsidR="00264A40" w:rsidRPr="009D1748">
              <w:rPr>
                <w:rFonts w:ascii="Tahoma" w:hAnsi="Tahoma" w:cs="Tahoma"/>
              </w:rPr>
              <w:t>Cotas</w:t>
            </w:r>
            <w:r w:rsidR="007919BC" w:rsidRPr="009D1748">
              <w:rPr>
                <w:rFonts w:ascii="Tahoma" w:hAnsi="Tahoma" w:cs="Tahoma"/>
              </w:rPr>
              <w:t xml:space="preserve"> efetivamente distribuídas e o número de </w:t>
            </w:r>
            <w:r w:rsidR="00264A40" w:rsidRPr="009D1748">
              <w:rPr>
                <w:rFonts w:ascii="Tahoma" w:hAnsi="Tahoma" w:cs="Tahoma"/>
              </w:rPr>
              <w:t>Cotas</w:t>
            </w:r>
            <w:r w:rsidR="007919BC" w:rsidRPr="009D1748">
              <w:rPr>
                <w:rFonts w:ascii="Tahoma" w:hAnsi="Tahoma" w:cs="Tahoma"/>
              </w:rPr>
              <w:t xml:space="preserve"> originalmente ofertadas, presumindo-se, na falta de manifestação, o interesse do Investidor em receber a totalidade das </w:t>
            </w:r>
            <w:r w:rsidR="00264A40" w:rsidRPr="009D1748">
              <w:rPr>
                <w:rFonts w:ascii="Tahoma" w:hAnsi="Tahoma" w:cs="Tahoma"/>
              </w:rPr>
              <w:lastRenderedPageBreak/>
              <w:t>Cotas</w:t>
            </w:r>
            <w:r w:rsidR="007919BC" w:rsidRPr="009D1748">
              <w:rPr>
                <w:rFonts w:ascii="Tahoma" w:hAnsi="Tahoma" w:cs="Tahoma"/>
              </w:rPr>
              <w:t xml:space="preserve"> objeto do</w:t>
            </w:r>
            <w:r w:rsidR="00C558DD" w:rsidRPr="009D1748">
              <w:rPr>
                <w:rFonts w:ascii="Tahoma" w:hAnsi="Tahoma" w:cs="Tahoma"/>
              </w:rPr>
              <w:t xml:space="preserve"> Termo de Aceitação </w:t>
            </w:r>
            <w:r w:rsidR="007919BC" w:rsidRPr="009D1748">
              <w:rPr>
                <w:rFonts w:ascii="Tahoma" w:hAnsi="Tahoma" w:cs="Tahoma"/>
              </w:rPr>
              <w:t>ou da ordem de investimento, conforme o caso</w:t>
            </w:r>
            <w:r w:rsidRPr="009D1748">
              <w:rPr>
                <w:rFonts w:ascii="Tahoma" w:hAnsi="Tahoma" w:cs="Tahoma"/>
              </w:rPr>
              <w:t xml:space="preserve">: </w:t>
            </w:r>
          </w:p>
          <w:p w14:paraId="242FCE20" w14:textId="77777777" w:rsidR="00BE678A" w:rsidRPr="009D1748" w:rsidRDefault="00BE678A" w:rsidP="001E1885">
            <w:pPr>
              <w:spacing w:after="140"/>
              <w:jc w:val="both"/>
              <w:rPr>
                <w:rFonts w:ascii="Tahoma" w:hAnsi="Tahoma" w:cs="Tahoma"/>
                <w:b/>
              </w:rPr>
            </w:pPr>
          </w:p>
        </w:tc>
        <w:tc>
          <w:tcPr>
            <w:tcW w:w="3119" w:type="dxa"/>
            <w:tcBorders>
              <w:top w:val="single" w:sz="12" w:space="0" w:color="auto"/>
              <w:left w:val="single" w:sz="12" w:space="0" w:color="auto"/>
              <w:bottom w:val="single" w:sz="12" w:space="0" w:color="auto"/>
              <w:right w:val="single" w:sz="12" w:space="0" w:color="auto"/>
            </w:tcBorders>
          </w:tcPr>
          <w:p w14:paraId="59037A44" w14:textId="0F2C6205" w:rsidR="00002F4F" w:rsidRPr="009D1748" w:rsidRDefault="00002F4F" w:rsidP="001E1885">
            <w:pPr>
              <w:spacing w:after="140"/>
              <w:jc w:val="both"/>
              <w:rPr>
                <w:rFonts w:ascii="Tahoma" w:hAnsi="Tahoma" w:cs="Tahoma"/>
              </w:rPr>
            </w:pPr>
            <w:r w:rsidRPr="009D1748">
              <w:rPr>
                <w:rFonts w:ascii="Tahoma" w:hAnsi="Tahoma" w:cs="Tahoma"/>
              </w:rPr>
              <w:lastRenderedPageBreak/>
              <w:t xml:space="preserve">2. a. </w:t>
            </w:r>
            <w:permStart w:id="964370238" w:edGrp="everyone"/>
            <w:r w:rsidRPr="009D1748">
              <w:rPr>
                <w:rFonts w:ascii="Tahoma" w:hAnsi="Tahoma" w:cs="Tahoma"/>
              </w:rPr>
              <w:t xml:space="preserve">[ ] </w:t>
            </w:r>
            <w:permEnd w:id="964370238"/>
            <w:r w:rsidRPr="009D1748">
              <w:rPr>
                <w:rFonts w:ascii="Tahoma" w:hAnsi="Tahoma" w:cs="Tahoma"/>
              </w:rPr>
              <w:t xml:space="preserve">Pretende receber a totalidade das </w:t>
            </w:r>
            <w:r w:rsidR="00264A40" w:rsidRPr="009D1748">
              <w:rPr>
                <w:rFonts w:ascii="Tahoma" w:hAnsi="Tahoma" w:cs="Tahoma"/>
              </w:rPr>
              <w:t>Cotas</w:t>
            </w:r>
            <w:r w:rsidRPr="009D1748">
              <w:rPr>
                <w:rFonts w:ascii="Tahoma" w:hAnsi="Tahoma" w:cs="Tahoma"/>
              </w:rPr>
              <w:t xml:space="preserve"> por</w:t>
            </w:r>
            <w:r w:rsidR="00034DE1" w:rsidRPr="009D1748">
              <w:rPr>
                <w:rFonts w:ascii="Tahoma" w:hAnsi="Tahoma" w:cs="Tahoma"/>
              </w:rPr>
              <w:t xml:space="preserve"> ele subscritas ou;</w:t>
            </w:r>
          </w:p>
          <w:p w14:paraId="757657F8" w14:textId="4215DE6C" w:rsidR="00002F4F" w:rsidRPr="009D1748" w:rsidRDefault="00002F4F" w:rsidP="001E1885">
            <w:pPr>
              <w:spacing w:after="140"/>
              <w:jc w:val="both"/>
              <w:rPr>
                <w:rFonts w:ascii="Tahoma" w:hAnsi="Tahoma" w:cs="Tahoma"/>
              </w:rPr>
            </w:pPr>
            <w:r w:rsidRPr="009D1748">
              <w:rPr>
                <w:rFonts w:ascii="Tahoma" w:hAnsi="Tahoma" w:cs="Tahoma"/>
              </w:rPr>
              <w:t xml:space="preserve">2. b. </w:t>
            </w:r>
            <w:permStart w:id="921972002" w:edGrp="everyone"/>
            <w:r w:rsidRPr="009D1748">
              <w:rPr>
                <w:rFonts w:ascii="Tahoma" w:hAnsi="Tahoma" w:cs="Tahoma"/>
              </w:rPr>
              <w:t>[</w:t>
            </w:r>
            <w:r w:rsidR="00F01355" w:rsidRPr="009D1748">
              <w:rPr>
                <w:rFonts w:ascii="Tahoma" w:hAnsi="Tahoma" w:cs="Tahoma"/>
              </w:rPr>
              <w:t xml:space="preserve"> </w:t>
            </w:r>
            <w:r w:rsidRPr="009D1748">
              <w:rPr>
                <w:rFonts w:ascii="Tahoma" w:hAnsi="Tahoma" w:cs="Tahoma"/>
              </w:rPr>
              <w:t>]</w:t>
            </w:r>
            <w:permEnd w:id="921972002"/>
            <w:r w:rsidRPr="009D1748">
              <w:rPr>
                <w:rFonts w:ascii="Tahoma" w:hAnsi="Tahoma" w:cs="Tahoma"/>
              </w:rPr>
              <w:t xml:space="preserve"> </w:t>
            </w:r>
            <w:r w:rsidR="007919BC" w:rsidRPr="009D1748">
              <w:rPr>
                <w:rFonts w:ascii="Tahoma" w:hAnsi="Tahoma" w:cs="Tahoma"/>
              </w:rPr>
              <w:t xml:space="preserve">Quantidade equivalente à proporção entre o número de </w:t>
            </w:r>
            <w:r w:rsidR="00264A40" w:rsidRPr="009D1748">
              <w:rPr>
                <w:rFonts w:ascii="Tahoma" w:hAnsi="Tahoma" w:cs="Tahoma"/>
              </w:rPr>
              <w:t>Cotas</w:t>
            </w:r>
            <w:r w:rsidR="007919BC" w:rsidRPr="009D1748">
              <w:rPr>
                <w:rFonts w:ascii="Tahoma" w:hAnsi="Tahoma" w:cs="Tahoma"/>
              </w:rPr>
              <w:t xml:space="preserve"> efetivamente distribuídas e o </w:t>
            </w:r>
            <w:r w:rsidR="007919BC" w:rsidRPr="009D1748">
              <w:rPr>
                <w:rFonts w:ascii="Tahoma" w:hAnsi="Tahoma" w:cs="Tahoma"/>
              </w:rPr>
              <w:lastRenderedPageBreak/>
              <w:t xml:space="preserve">número de </w:t>
            </w:r>
            <w:r w:rsidR="00264A40" w:rsidRPr="009D1748">
              <w:rPr>
                <w:rFonts w:ascii="Tahoma" w:hAnsi="Tahoma" w:cs="Tahoma"/>
              </w:rPr>
              <w:t>Cotas</w:t>
            </w:r>
            <w:r w:rsidR="007919BC" w:rsidRPr="009D1748">
              <w:rPr>
                <w:rFonts w:ascii="Tahoma" w:hAnsi="Tahoma" w:cs="Tahoma"/>
              </w:rPr>
              <w:t xml:space="preserve"> originalmente ofertadas</w:t>
            </w:r>
            <w:r w:rsidRPr="009D1748">
              <w:rPr>
                <w:rFonts w:ascii="Tahoma" w:hAnsi="Tahoma" w:cs="Tahoma"/>
              </w:rPr>
              <w:t>.</w:t>
            </w:r>
          </w:p>
        </w:tc>
      </w:tr>
      <w:tr w:rsidR="00D076F4" w:rsidRPr="00A64E02" w14:paraId="5D7A5452" w14:textId="77777777" w:rsidTr="009C6DDD">
        <w:tc>
          <w:tcPr>
            <w:tcW w:w="10207" w:type="dxa"/>
            <w:gridSpan w:val="2"/>
            <w:tcBorders>
              <w:top w:val="single" w:sz="12" w:space="0" w:color="auto"/>
              <w:left w:val="single" w:sz="12" w:space="0" w:color="auto"/>
              <w:bottom w:val="single" w:sz="12" w:space="0" w:color="auto"/>
              <w:right w:val="single" w:sz="12" w:space="0" w:color="auto"/>
            </w:tcBorders>
          </w:tcPr>
          <w:p w14:paraId="204884F6" w14:textId="548B618F" w:rsidR="00AD4DD5" w:rsidRPr="009D1748" w:rsidRDefault="00D076F4" w:rsidP="001E1885">
            <w:pPr>
              <w:spacing w:after="140"/>
              <w:jc w:val="both"/>
              <w:rPr>
                <w:rFonts w:ascii="Tahoma" w:hAnsi="Tahoma" w:cs="Tahoma"/>
                <w:bCs/>
                <w:lang w:bidi="pt-PT"/>
              </w:rPr>
            </w:pPr>
            <w:r w:rsidRPr="009D1748">
              <w:rPr>
                <w:rFonts w:ascii="Tahoma" w:hAnsi="Tahoma" w:cs="Tahoma"/>
              </w:rPr>
              <w:lastRenderedPageBreak/>
              <w:t>O subscritor tem conhecimento da forma de obtenção do Prospecto</w:t>
            </w:r>
            <w:r w:rsidR="00927B3F" w:rsidRPr="009D1748">
              <w:rPr>
                <w:rFonts w:ascii="Tahoma" w:hAnsi="Tahoma" w:cs="Tahoma"/>
              </w:rPr>
              <w:t xml:space="preserve"> </w:t>
            </w:r>
            <w:r w:rsidR="00DD5161" w:rsidRPr="009D1748">
              <w:rPr>
                <w:rFonts w:ascii="Tahoma" w:hAnsi="Tahoma" w:cs="Tahoma"/>
                <w:bCs/>
              </w:rPr>
              <w:t>Preliminar</w:t>
            </w:r>
            <w:r w:rsidR="00AD4DD5" w:rsidRPr="009D1748">
              <w:rPr>
                <w:rFonts w:ascii="Tahoma" w:hAnsi="Tahoma" w:cs="Tahoma"/>
              </w:rPr>
              <w:t>,</w:t>
            </w:r>
            <w:r w:rsidR="005273C1" w:rsidRPr="009D1748">
              <w:rPr>
                <w:rFonts w:ascii="Tahoma" w:hAnsi="Tahoma" w:cs="Tahoma"/>
              </w:rPr>
              <w:t xml:space="preserve"> do Regulamento</w:t>
            </w:r>
            <w:r w:rsidR="00A3507E" w:rsidRPr="009D1748">
              <w:rPr>
                <w:rFonts w:ascii="Tahoma" w:hAnsi="Tahoma" w:cs="Tahoma"/>
              </w:rPr>
              <w:t xml:space="preserve"> anexo a este</w:t>
            </w:r>
            <w:r w:rsidR="00AD4DD5" w:rsidRPr="009D1748">
              <w:rPr>
                <w:rFonts w:ascii="Tahoma" w:hAnsi="Tahoma" w:cs="Tahoma"/>
              </w:rPr>
              <w:t>, da Lâmina da Oferta, do Anúncio de Início e do Anúncio de Encerramento</w:t>
            </w:r>
            <w:r w:rsidRPr="009D1748">
              <w:rPr>
                <w:rFonts w:ascii="Tahoma" w:hAnsi="Tahoma" w:cs="Tahoma"/>
              </w:rPr>
              <w:t>, nos seguintes websites</w:t>
            </w:r>
            <w:r w:rsidR="00D26B4B" w:rsidRPr="009D1748">
              <w:rPr>
                <w:rFonts w:ascii="Tahoma" w:hAnsi="Tahoma" w:cs="Tahoma"/>
              </w:rPr>
              <w:t xml:space="preserve"> </w:t>
            </w:r>
            <w:r w:rsidR="00AD4DD5" w:rsidRPr="009D1748">
              <w:rPr>
                <w:rFonts w:ascii="Tahoma" w:hAnsi="Tahoma" w:cs="Tahoma"/>
              </w:rPr>
              <w:t>do Administrador</w:t>
            </w:r>
            <w:r w:rsidR="00B52849" w:rsidRPr="009D1748">
              <w:rPr>
                <w:rFonts w:ascii="Tahoma" w:hAnsi="Tahoma" w:cs="Tahoma"/>
              </w:rPr>
              <w:t>,</w:t>
            </w:r>
            <w:r w:rsidR="00893464" w:rsidRPr="009D1748">
              <w:rPr>
                <w:rFonts w:ascii="Tahoma" w:hAnsi="Tahoma" w:cs="Tahoma"/>
              </w:rPr>
              <w:t xml:space="preserve"> do Gestor,</w:t>
            </w:r>
            <w:r w:rsidR="00B52849" w:rsidRPr="009D1748">
              <w:rPr>
                <w:rFonts w:ascii="Tahoma" w:hAnsi="Tahoma" w:cs="Tahoma"/>
              </w:rPr>
              <w:t xml:space="preserve"> do </w:t>
            </w:r>
            <w:r w:rsidR="003E002B" w:rsidRPr="009D1748">
              <w:rPr>
                <w:rFonts w:ascii="Tahoma" w:eastAsia="Times New Roman" w:hAnsi="Tahoma" w:cs="Tahoma"/>
                <w:color w:val="000000" w:themeColor="text1"/>
                <w:lang w:eastAsia="pt-BR"/>
              </w:rPr>
              <w:t>Coordenadores</w:t>
            </w:r>
            <w:r w:rsidR="00D26B4B" w:rsidRPr="009D1748">
              <w:rPr>
                <w:rFonts w:ascii="Tahoma" w:hAnsi="Tahoma" w:cs="Tahoma"/>
              </w:rPr>
              <w:t>, da CVM</w:t>
            </w:r>
            <w:r w:rsidR="0083202A" w:rsidRPr="009D1748">
              <w:rPr>
                <w:rFonts w:ascii="Tahoma" w:hAnsi="Tahoma" w:cs="Tahoma"/>
              </w:rPr>
              <w:t xml:space="preserve"> e </w:t>
            </w:r>
            <w:r w:rsidR="00D26B4B" w:rsidRPr="009D1748">
              <w:rPr>
                <w:rFonts w:ascii="Tahoma" w:hAnsi="Tahoma" w:cs="Tahoma"/>
              </w:rPr>
              <w:t xml:space="preserve">da </w:t>
            </w:r>
            <w:r w:rsidR="000F2A82" w:rsidRPr="009D1748">
              <w:rPr>
                <w:rFonts w:ascii="Tahoma" w:hAnsi="Tahoma" w:cs="Tahoma"/>
              </w:rPr>
              <w:t>Fundos.Net</w:t>
            </w:r>
            <w:r w:rsidR="00D26B4B" w:rsidRPr="009D1748">
              <w:rPr>
                <w:rFonts w:ascii="Tahoma" w:hAnsi="Tahoma" w:cs="Tahoma"/>
              </w:rPr>
              <w:t>:</w:t>
            </w:r>
          </w:p>
          <w:p w14:paraId="19219EFF" w14:textId="64CDC774" w:rsidR="00AD4DD5" w:rsidRPr="009D1748" w:rsidRDefault="00AD4DD5" w:rsidP="001E1885">
            <w:pPr>
              <w:pStyle w:val="PargrafodaLista"/>
              <w:numPr>
                <w:ilvl w:val="0"/>
                <w:numId w:val="43"/>
              </w:numPr>
              <w:spacing w:after="140" w:line="276" w:lineRule="auto"/>
              <w:ind w:left="360"/>
              <w:jc w:val="both"/>
              <w:rPr>
                <w:rFonts w:ascii="Tahoma" w:hAnsi="Tahoma" w:cs="Tahoma"/>
                <w:sz w:val="22"/>
                <w:szCs w:val="22"/>
              </w:rPr>
            </w:pPr>
            <w:r w:rsidRPr="009D1748">
              <w:rPr>
                <w:rFonts w:ascii="Tahoma" w:hAnsi="Tahoma" w:cs="Tahoma"/>
                <w:bCs/>
                <w:sz w:val="22"/>
                <w:szCs w:val="22"/>
                <w:u w:val="single"/>
              </w:rPr>
              <w:t>Administrador</w:t>
            </w:r>
            <w:r w:rsidRPr="009D1748">
              <w:rPr>
                <w:rFonts w:ascii="Tahoma" w:hAnsi="Tahoma" w:cs="Tahoma"/>
                <w:sz w:val="22"/>
                <w:szCs w:val="22"/>
              </w:rPr>
              <w:t xml:space="preserve">: </w:t>
            </w:r>
            <w:hyperlink r:id="rId9" w:history="1">
              <w:r w:rsidR="00720499" w:rsidRPr="009D1748">
                <w:rPr>
                  <w:rStyle w:val="Hyperlink"/>
                  <w:rFonts w:ascii="Tahoma" w:hAnsi="Tahoma" w:cs="Tahoma"/>
                  <w:sz w:val="22"/>
                  <w:szCs w:val="22"/>
                  <w:lang w:val="pt-PT"/>
                </w:rPr>
                <w:t>www.s3dtvm.com.br</w:t>
              </w:r>
            </w:hyperlink>
            <w:r w:rsidRPr="009D1748">
              <w:rPr>
                <w:rFonts w:ascii="Tahoma" w:hAnsi="Tahoma" w:cs="Tahoma"/>
                <w:sz w:val="22"/>
                <w:szCs w:val="22"/>
              </w:rPr>
              <w:t xml:space="preserve"> (neste </w:t>
            </w:r>
            <w:r w:rsidRPr="009D1748">
              <w:rPr>
                <w:rFonts w:ascii="Tahoma" w:hAnsi="Tahoma" w:cs="Tahoma"/>
                <w:i/>
                <w:iCs/>
                <w:sz w:val="22"/>
                <w:szCs w:val="22"/>
              </w:rPr>
              <w:t>website</w:t>
            </w:r>
            <w:r w:rsidRPr="009D1748">
              <w:rPr>
                <w:rFonts w:ascii="Tahoma" w:hAnsi="Tahoma" w:cs="Tahoma"/>
                <w:sz w:val="22"/>
                <w:szCs w:val="22"/>
              </w:rPr>
              <w:t>, selecionar “</w:t>
            </w:r>
            <w:r w:rsidR="00954287" w:rsidRPr="009D1748">
              <w:rPr>
                <w:rFonts w:ascii="Tahoma" w:hAnsi="Tahoma" w:cs="Tahoma"/>
                <w:sz w:val="22"/>
                <w:szCs w:val="22"/>
              </w:rPr>
              <w:t>Santander Papéis Imobiliários Fundo de Investimento Imobiliário</w:t>
            </w:r>
            <w:r w:rsidRPr="009D1748">
              <w:rPr>
                <w:rFonts w:ascii="Tahoma" w:hAnsi="Tahoma" w:cs="Tahoma"/>
                <w:sz w:val="22"/>
                <w:szCs w:val="22"/>
              </w:rPr>
              <w:t>”, localizar o Prospecto e os demais documentos da Oferta);</w:t>
            </w:r>
          </w:p>
          <w:p w14:paraId="39DD5702" w14:textId="18D1341F" w:rsidR="00AD4DD5" w:rsidRPr="009D1748" w:rsidRDefault="00570ABC" w:rsidP="001E1885">
            <w:pPr>
              <w:pStyle w:val="PargrafodaLista"/>
              <w:numPr>
                <w:ilvl w:val="0"/>
                <w:numId w:val="43"/>
              </w:numPr>
              <w:spacing w:after="140" w:line="276" w:lineRule="auto"/>
              <w:ind w:left="360"/>
              <w:jc w:val="both"/>
              <w:rPr>
                <w:rFonts w:ascii="Tahoma" w:hAnsi="Tahoma" w:cs="Tahoma"/>
                <w:sz w:val="22"/>
                <w:szCs w:val="22"/>
              </w:rPr>
            </w:pPr>
            <w:r w:rsidRPr="009D1748">
              <w:rPr>
                <w:rFonts w:ascii="Tahoma" w:hAnsi="Tahoma" w:cs="Tahoma"/>
                <w:sz w:val="22"/>
                <w:szCs w:val="22"/>
                <w:u w:val="single"/>
              </w:rPr>
              <w:t>Gestor</w:t>
            </w:r>
            <w:r w:rsidR="00E24ED2" w:rsidRPr="009D1748">
              <w:rPr>
                <w:rFonts w:ascii="Tahoma" w:hAnsi="Tahoma" w:cs="Tahoma"/>
                <w:sz w:val="22"/>
                <w:szCs w:val="22"/>
                <w:u w:val="single"/>
              </w:rPr>
              <w:t>/Fundo</w:t>
            </w:r>
            <w:r w:rsidRPr="009D1748">
              <w:rPr>
                <w:rFonts w:ascii="Tahoma" w:hAnsi="Tahoma" w:cs="Tahoma"/>
                <w:sz w:val="22"/>
                <w:szCs w:val="22"/>
              </w:rPr>
              <w:t xml:space="preserve">: </w:t>
            </w:r>
            <w:hyperlink r:id="rId10" w:history="1">
              <w:r w:rsidR="00720499" w:rsidRPr="009D1748">
                <w:rPr>
                  <w:rStyle w:val="Hyperlink"/>
                  <w:rFonts w:ascii="Tahoma" w:hAnsi="Tahoma" w:cs="Tahoma"/>
                  <w:sz w:val="22"/>
                  <w:szCs w:val="22"/>
                </w:rPr>
                <w:t>http://www.santanderassetmanagement.com.br</w:t>
              </w:r>
            </w:hyperlink>
            <w:r w:rsidR="009A7858" w:rsidRPr="009D1748" w:rsidDel="009A7858">
              <w:rPr>
                <w:rFonts w:ascii="Tahoma" w:hAnsi="Tahoma" w:cs="Tahoma"/>
                <w:sz w:val="22"/>
                <w:szCs w:val="22"/>
              </w:rPr>
              <w:t xml:space="preserve"> </w:t>
            </w:r>
            <w:r w:rsidR="000F2A82" w:rsidRPr="009D1748">
              <w:rPr>
                <w:rFonts w:ascii="Tahoma" w:hAnsi="Tahoma" w:cs="Tahoma"/>
                <w:sz w:val="22"/>
                <w:szCs w:val="22"/>
              </w:rPr>
              <w:t xml:space="preserve">(neste </w:t>
            </w:r>
            <w:r w:rsidR="000F2A82" w:rsidRPr="009D1748">
              <w:rPr>
                <w:rFonts w:ascii="Tahoma" w:hAnsi="Tahoma" w:cs="Tahoma"/>
                <w:i/>
                <w:iCs/>
                <w:sz w:val="22"/>
                <w:szCs w:val="22"/>
              </w:rPr>
              <w:t>website</w:t>
            </w:r>
            <w:r w:rsidR="000F2A82" w:rsidRPr="009D1748">
              <w:rPr>
                <w:rFonts w:ascii="Tahoma" w:hAnsi="Tahoma" w:cs="Tahoma"/>
                <w:sz w:val="22"/>
                <w:szCs w:val="22"/>
              </w:rPr>
              <w:t xml:space="preserve"> selecionar “Prospecto Preliminar”, “Lâmina da Oferta” ou a opção desejada)</w:t>
            </w:r>
            <w:r w:rsidR="00AD4DD5" w:rsidRPr="009D1748">
              <w:rPr>
                <w:rFonts w:ascii="Tahoma" w:hAnsi="Tahoma" w:cs="Tahoma"/>
                <w:sz w:val="22"/>
                <w:szCs w:val="22"/>
              </w:rPr>
              <w:t>;</w:t>
            </w:r>
          </w:p>
          <w:p w14:paraId="7B5FAE4E" w14:textId="583F390C" w:rsidR="00AD4DD5" w:rsidRPr="009D1748" w:rsidRDefault="00AD4DD5" w:rsidP="001E1885">
            <w:pPr>
              <w:pStyle w:val="PargrafodaLista"/>
              <w:numPr>
                <w:ilvl w:val="0"/>
                <w:numId w:val="43"/>
              </w:numPr>
              <w:spacing w:after="140" w:line="276" w:lineRule="auto"/>
              <w:ind w:left="360"/>
              <w:jc w:val="both"/>
              <w:rPr>
                <w:rFonts w:ascii="Tahoma" w:eastAsia="Arial" w:hAnsi="Tahoma" w:cs="Tahoma"/>
                <w:sz w:val="22"/>
                <w:szCs w:val="22"/>
                <w:lang w:bidi="pt-PT"/>
              </w:rPr>
            </w:pPr>
            <w:r w:rsidRPr="009D1748">
              <w:rPr>
                <w:rFonts w:ascii="Tahoma" w:hAnsi="Tahoma" w:cs="Tahoma"/>
                <w:bCs/>
                <w:sz w:val="22"/>
                <w:szCs w:val="22"/>
                <w:u w:val="single"/>
              </w:rPr>
              <w:t>Coordenador Líder</w:t>
            </w:r>
            <w:r w:rsidRPr="009D1748">
              <w:rPr>
                <w:rFonts w:ascii="Tahoma" w:hAnsi="Tahoma" w:cs="Tahoma"/>
                <w:sz w:val="22"/>
                <w:szCs w:val="22"/>
              </w:rPr>
              <w:t>:</w:t>
            </w:r>
            <w:r w:rsidR="00720499" w:rsidRPr="009D1748">
              <w:rPr>
                <w:rFonts w:ascii="Tahoma" w:hAnsi="Tahoma" w:cs="Tahoma"/>
                <w:color w:val="000000" w:themeColor="text1"/>
                <w:sz w:val="22"/>
                <w:szCs w:val="22"/>
              </w:rPr>
              <w:t xml:space="preserve"> </w:t>
            </w:r>
            <w:hyperlink r:id="rId11" w:history="1">
              <w:r w:rsidR="00720499" w:rsidRPr="009D1748">
                <w:rPr>
                  <w:rStyle w:val="Hyperlink"/>
                  <w:rFonts w:ascii="Tahoma" w:hAnsi="Tahoma" w:cs="Tahoma"/>
                  <w:sz w:val="22"/>
                  <w:szCs w:val="22"/>
                  <w:lang w:val="pt-PT"/>
                </w:rPr>
                <w:t>www.santander.com.br/prospectos</w:t>
              </w:r>
            </w:hyperlink>
            <w:r w:rsidRPr="009D1748">
              <w:rPr>
                <w:rFonts w:ascii="Tahoma" w:hAnsi="Tahoma" w:cs="Tahoma"/>
                <w:sz w:val="22"/>
                <w:szCs w:val="22"/>
              </w:rPr>
              <w:t xml:space="preserve"> (neste </w:t>
            </w:r>
            <w:r w:rsidRPr="009D1748">
              <w:rPr>
                <w:rFonts w:ascii="Tahoma" w:hAnsi="Tahoma" w:cs="Tahoma"/>
                <w:i/>
                <w:iCs/>
                <w:sz w:val="22"/>
                <w:szCs w:val="22"/>
              </w:rPr>
              <w:t>website</w:t>
            </w:r>
            <w:r w:rsidRPr="009D1748">
              <w:rPr>
                <w:rFonts w:ascii="Tahoma" w:hAnsi="Tahoma" w:cs="Tahoma"/>
                <w:sz w:val="22"/>
                <w:szCs w:val="22"/>
              </w:rPr>
              <w:t xml:space="preserve"> acessar “</w:t>
            </w:r>
            <w:r w:rsidR="00954287" w:rsidRPr="0001242C">
              <w:rPr>
                <w:rFonts w:ascii="Tahoma" w:hAnsi="Tahoma" w:cs="Tahoma"/>
                <w:sz w:val="22"/>
                <w:szCs w:val="22"/>
              </w:rPr>
              <w:t>Santander Papéis Imobiliários Fundo de Investimento Imobiliário</w:t>
            </w:r>
            <w:r w:rsidRPr="009D1748">
              <w:rPr>
                <w:rFonts w:ascii="Tahoma" w:hAnsi="Tahoma" w:cs="Tahoma"/>
                <w:sz w:val="22"/>
                <w:szCs w:val="22"/>
              </w:rPr>
              <w:t>”,</w:t>
            </w:r>
            <w:r w:rsidR="009A7858" w:rsidRPr="009D1748">
              <w:rPr>
                <w:rFonts w:ascii="Tahoma" w:hAnsi="Tahoma" w:cs="Tahoma"/>
                <w:sz w:val="22"/>
                <w:szCs w:val="22"/>
              </w:rPr>
              <w:t xml:space="preserve"> </w:t>
            </w:r>
            <w:r w:rsidRPr="009D1748">
              <w:rPr>
                <w:rFonts w:ascii="Tahoma" w:hAnsi="Tahoma" w:cs="Tahoma"/>
                <w:sz w:val="22"/>
                <w:szCs w:val="22"/>
              </w:rPr>
              <w:t>e, então, localizar o Prospecto e os demais documentos da Oferta);</w:t>
            </w:r>
          </w:p>
          <w:p w14:paraId="33606017" w14:textId="2FD67E92" w:rsidR="003E002B" w:rsidRPr="009D1748" w:rsidRDefault="003E002B" w:rsidP="0035638F">
            <w:pPr>
              <w:pStyle w:val="PargrafodaLista"/>
              <w:numPr>
                <w:ilvl w:val="0"/>
                <w:numId w:val="43"/>
              </w:numPr>
              <w:ind w:left="413" w:hanging="426"/>
              <w:jc w:val="both"/>
              <w:rPr>
                <w:rFonts w:ascii="Tahoma" w:hAnsi="Tahoma" w:cs="Tahoma"/>
                <w:bCs/>
                <w:sz w:val="22"/>
                <w:szCs w:val="22"/>
                <w:u w:val="single"/>
              </w:rPr>
            </w:pPr>
            <w:r w:rsidRPr="009D1748">
              <w:rPr>
                <w:rFonts w:ascii="Tahoma" w:hAnsi="Tahoma" w:cs="Tahoma"/>
                <w:bCs/>
                <w:sz w:val="22"/>
                <w:szCs w:val="22"/>
                <w:u w:val="single"/>
              </w:rPr>
              <w:t>Coordenador:</w:t>
            </w:r>
            <w:r w:rsidRPr="004A684F">
              <w:rPr>
                <w:rFonts w:ascii="Tahoma" w:hAnsi="Tahoma" w:cs="Tahoma"/>
                <w:bCs/>
                <w:sz w:val="22"/>
                <w:szCs w:val="22"/>
              </w:rPr>
              <w:t xml:space="preserve"> </w:t>
            </w:r>
            <w:hyperlink r:id="rId12" w:history="1">
              <w:r w:rsidR="004A684F" w:rsidRPr="00B4399F">
                <w:rPr>
                  <w:rStyle w:val="Hyperlink"/>
                  <w:rFonts w:ascii="Tahoma" w:hAnsi="Tahoma" w:cs="Tahoma"/>
                  <w:bCs/>
                  <w:sz w:val="22"/>
                  <w:szCs w:val="22"/>
                </w:rPr>
                <w:t>https://www.santandercorretora.com.br/corretora/home/</w:t>
              </w:r>
            </w:hyperlink>
            <w:r w:rsidR="004A684F">
              <w:rPr>
                <w:rFonts w:ascii="Tahoma" w:hAnsi="Tahoma" w:cs="Tahoma"/>
                <w:bCs/>
                <w:sz w:val="22"/>
                <w:szCs w:val="22"/>
              </w:rPr>
              <w:t xml:space="preserve"> </w:t>
            </w:r>
            <w:r w:rsidR="004A684F" w:rsidRPr="004A684F">
              <w:rPr>
                <w:rFonts w:ascii="Tahoma" w:hAnsi="Tahoma" w:cs="Tahoma"/>
                <w:bCs/>
                <w:sz w:val="22"/>
                <w:szCs w:val="22"/>
              </w:rPr>
              <w:t>(neste website clicar em “Ofertas Públicas”, clicar em “Ofertas em andamento” e em seguida localizar o documento da oferta)</w:t>
            </w:r>
            <w:r w:rsidRPr="004A684F">
              <w:rPr>
                <w:rFonts w:ascii="Tahoma" w:hAnsi="Tahoma" w:cs="Tahoma"/>
                <w:bCs/>
                <w:sz w:val="22"/>
                <w:szCs w:val="22"/>
              </w:rPr>
              <w:t>;</w:t>
            </w:r>
          </w:p>
          <w:p w14:paraId="31C4BC9B" w14:textId="77777777" w:rsidR="0035638F" w:rsidRPr="009D1748" w:rsidRDefault="0035638F" w:rsidP="0035638F">
            <w:pPr>
              <w:pStyle w:val="PargrafodaLista"/>
              <w:ind w:left="413"/>
              <w:jc w:val="both"/>
              <w:rPr>
                <w:rFonts w:ascii="Tahoma" w:hAnsi="Tahoma" w:cs="Tahoma"/>
                <w:bCs/>
                <w:sz w:val="22"/>
                <w:szCs w:val="22"/>
                <w:u w:val="single"/>
              </w:rPr>
            </w:pPr>
          </w:p>
          <w:p w14:paraId="3C7B95B0" w14:textId="14481139" w:rsidR="00AD4DD5" w:rsidRPr="009D1748" w:rsidRDefault="00AD4DD5" w:rsidP="001E1885">
            <w:pPr>
              <w:pStyle w:val="PargrafodaLista"/>
              <w:numPr>
                <w:ilvl w:val="0"/>
                <w:numId w:val="43"/>
              </w:numPr>
              <w:spacing w:after="140" w:line="276" w:lineRule="auto"/>
              <w:ind w:left="360"/>
              <w:jc w:val="both"/>
              <w:rPr>
                <w:rFonts w:ascii="Tahoma" w:hAnsi="Tahoma" w:cs="Tahoma"/>
                <w:sz w:val="22"/>
                <w:szCs w:val="22"/>
              </w:rPr>
            </w:pPr>
            <w:r w:rsidRPr="009D1748">
              <w:rPr>
                <w:rFonts w:ascii="Tahoma" w:hAnsi="Tahoma" w:cs="Tahoma"/>
                <w:bCs/>
                <w:sz w:val="22"/>
                <w:szCs w:val="22"/>
                <w:u w:val="single"/>
              </w:rPr>
              <w:t>CVM</w:t>
            </w:r>
            <w:r w:rsidRPr="009D1748">
              <w:rPr>
                <w:rFonts w:ascii="Tahoma" w:hAnsi="Tahoma" w:cs="Tahoma"/>
                <w:sz w:val="22"/>
                <w:szCs w:val="22"/>
              </w:rPr>
              <w:t xml:space="preserve">: </w:t>
            </w:r>
            <w:r w:rsidR="00F9784B" w:rsidRPr="009D1748">
              <w:rPr>
                <w:rStyle w:val="Hyperlink"/>
                <w:rFonts w:ascii="Tahoma" w:hAnsi="Tahoma" w:cs="Tahoma"/>
                <w:sz w:val="22"/>
                <w:szCs w:val="22"/>
                <w:lang w:val="pt-PT"/>
              </w:rPr>
              <w:t>https://www.gov.br/cvm/pt-br</w:t>
            </w:r>
            <w:r w:rsidR="00F9784B" w:rsidRPr="009D1748">
              <w:rPr>
                <w:rFonts w:ascii="Tahoma" w:hAnsi="Tahoma" w:cs="Tahoma"/>
                <w:sz w:val="22"/>
                <w:szCs w:val="22"/>
              </w:rPr>
              <w:t xml:space="preserve"> (neste </w:t>
            </w:r>
            <w:r w:rsidR="00F9784B" w:rsidRPr="009D1748">
              <w:rPr>
                <w:rFonts w:ascii="Tahoma" w:hAnsi="Tahoma" w:cs="Tahoma"/>
                <w:i/>
                <w:iCs/>
                <w:sz w:val="22"/>
                <w:szCs w:val="22"/>
              </w:rPr>
              <w:t>website</w:t>
            </w:r>
            <w:r w:rsidR="00F9784B" w:rsidRPr="009D1748">
              <w:rPr>
                <w:rFonts w:ascii="Tahoma" w:hAnsi="Tahoma" w:cs="Tahoma"/>
                <w:sz w:val="22"/>
                <w:szCs w:val="22"/>
              </w:rPr>
              <w:t xml:space="preserve"> acessar “Centrais de Conteúdo”, clicar em “Central de Sistemas da CVM”, clicar em “Ofertas Públicas”, em seguida em “Ofertas em Análise” na coluna à esquerda, clicar em “Quotas de Fundo Imobiliário” e selecionar o documento desejado em “</w:t>
            </w:r>
            <w:r w:rsidR="00954287" w:rsidRPr="0001242C">
              <w:rPr>
                <w:rFonts w:ascii="Tahoma" w:hAnsi="Tahoma" w:cs="Tahoma"/>
                <w:sz w:val="22"/>
                <w:szCs w:val="22"/>
              </w:rPr>
              <w:t>Santander Papéis Imobiliários Fundo de Investimento Imobiliário</w:t>
            </w:r>
            <w:r w:rsidR="00F9784B" w:rsidRPr="009D1748">
              <w:rPr>
                <w:rFonts w:ascii="Tahoma" w:hAnsi="Tahoma" w:cs="Tahoma"/>
                <w:sz w:val="22"/>
                <w:szCs w:val="22"/>
              </w:rPr>
              <w:t>”)</w:t>
            </w:r>
            <w:r w:rsidRPr="009D1748">
              <w:rPr>
                <w:rFonts w:ascii="Tahoma" w:hAnsi="Tahoma" w:cs="Tahoma"/>
                <w:sz w:val="22"/>
                <w:szCs w:val="22"/>
              </w:rPr>
              <w:t>;</w:t>
            </w:r>
            <w:r w:rsidR="00570ABC" w:rsidRPr="009D1748">
              <w:rPr>
                <w:rFonts w:ascii="Tahoma" w:hAnsi="Tahoma" w:cs="Tahoma"/>
                <w:sz w:val="22"/>
                <w:szCs w:val="22"/>
              </w:rPr>
              <w:t xml:space="preserve"> e</w:t>
            </w:r>
          </w:p>
          <w:p w14:paraId="06EDCFBB" w14:textId="45C233DE" w:rsidR="00AD4DD5" w:rsidRPr="009D1748" w:rsidRDefault="00AD4DD5" w:rsidP="001E1885">
            <w:pPr>
              <w:pStyle w:val="PargrafodaLista"/>
              <w:numPr>
                <w:ilvl w:val="0"/>
                <w:numId w:val="43"/>
              </w:numPr>
              <w:spacing w:after="140" w:line="276" w:lineRule="auto"/>
              <w:ind w:left="360"/>
              <w:jc w:val="both"/>
              <w:rPr>
                <w:rFonts w:ascii="Tahoma" w:hAnsi="Tahoma" w:cs="Tahoma"/>
                <w:sz w:val="22"/>
                <w:szCs w:val="22"/>
              </w:rPr>
            </w:pPr>
            <w:r w:rsidRPr="009D1748">
              <w:rPr>
                <w:rFonts w:ascii="Tahoma" w:hAnsi="Tahoma" w:cs="Tahoma"/>
                <w:sz w:val="22"/>
                <w:szCs w:val="22"/>
                <w:u w:val="single"/>
              </w:rPr>
              <w:t>Fundos.NET</w:t>
            </w:r>
            <w:r w:rsidRPr="009D1748">
              <w:rPr>
                <w:rFonts w:ascii="Tahoma" w:hAnsi="Tahoma" w:cs="Tahoma"/>
                <w:sz w:val="22"/>
                <w:szCs w:val="22"/>
              </w:rPr>
              <w:t xml:space="preserve">: </w:t>
            </w:r>
            <w:r w:rsidR="00570ABC" w:rsidRPr="009D1748">
              <w:rPr>
                <w:rFonts w:ascii="Tahoma" w:eastAsia="Calibri" w:hAnsi="Tahoma" w:cs="Tahoma"/>
                <w:sz w:val="22"/>
                <w:szCs w:val="22"/>
              </w:rPr>
              <w:t xml:space="preserve">Para acesso a quaisquer comunicados ao mercado relativos a eventos relacionados à Oferta, após a sua divulgação, pelo Fundos.net, consulte: </w:t>
            </w:r>
            <w:r w:rsidR="00570ABC" w:rsidRPr="009D1748">
              <w:rPr>
                <w:rStyle w:val="Hyperlink"/>
                <w:rFonts w:ascii="Tahoma" w:hAnsi="Tahoma" w:cs="Tahoma"/>
                <w:sz w:val="22"/>
                <w:szCs w:val="22"/>
                <w:lang w:val="pt-PT"/>
              </w:rPr>
              <w:t>https://www.gov.br/cvm/pt-br</w:t>
            </w:r>
            <w:r w:rsidR="00570ABC" w:rsidRPr="009D1748">
              <w:rPr>
                <w:rFonts w:ascii="Tahoma" w:eastAsia="Calibri" w:hAnsi="Tahoma" w:cs="Tahoma"/>
                <w:sz w:val="22"/>
                <w:szCs w:val="22"/>
              </w:rPr>
              <w:t xml:space="preserve"> (neste site em “Principais Consultas”, clicar em “Fundos de Investimento”, clicar em “Fundos Registrados”, digitar “</w:t>
            </w:r>
            <w:r w:rsidR="00954287" w:rsidRPr="0001242C">
              <w:rPr>
                <w:rFonts w:ascii="Tahoma" w:hAnsi="Tahoma" w:cs="Tahoma"/>
                <w:sz w:val="22"/>
                <w:szCs w:val="22"/>
              </w:rPr>
              <w:t>Santander Papéis Imobiliários Fundo de Investimento Imobiliário</w:t>
            </w:r>
            <w:r w:rsidR="00570ABC" w:rsidRPr="009D1748">
              <w:rPr>
                <w:rFonts w:ascii="Tahoma" w:eastAsia="Calibri" w:hAnsi="Tahoma" w:cs="Tahoma"/>
                <w:bCs/>
                <w:sz w:val="22"/>
                <w:szCs w:val="22"/>
              </w:rPr>
              <w:t>”,</w:t>
            </w:r>
            <w:r w:rsidR="00570ABC" w:rsidRPr="009D1748">
              <w:rPr>
                <w:rFonts w:ascii="Tahoma" w:eastAsia="Calibri" w:hAnsi="Tahoma" w:cs="Tahoma"/>
                <w:sz w:val="22"/>
                <w:szCs w:val="22"/>
              </w:rPr>
              <w:t xml:space="preserve"> digitar o número que aparece ao lado e clicar em “Continuar”, clicar em “</w:t>
            </w:r>
            <w:r w:rsidR="00954287" w:rsidRPr="0001242C">
              <w:rPr>
                <w:rFonts w:ascii="Tahoma" w:hAnsi="Tahoma" w:cs="Tahoma"/>
                <w:sz w:val="22"/>
                <w:szCs w:val="22"/>
              </w:rPr>
              <w:t>Santander Papéis Imobiliários Fundo de Investimento Imobiliário</w:t>
            </w:r>
            <w:r w:rsidR="00570ABC" w:rsidRPr="009D1748">
              <w:rPr>
                <w:rFonts w:ascii="Tahoma" w:eastAsia="Calibri" w:hAnsi="Tahoma" w:cs="Tahoma"/>
                <w:sz w:val="22"/>
                <w:szCs w:val="22"/>
              </w:rPr>
              <w:t>”, acessar o sistema “Fundos.NET” clicando no link “clique aqui”, em seguida selecionar o documento desejado)</w:t>
            </w:r>
            <w:r w:rsidRPr="009D1748">
              <w:rPr>
                <w:rFonts w:ascii="Tahoma" w:hAnsi="Tahoma" w:cs="Tahoma"/>
                <w:bCs/>
                <w:sz w:val="22"/>
                <w:szCs w:val="22"/>
              </w:rPr>
              <w:t>.</w:t>
            </w:r>
          </w:p>
          <w:p w14:paraId="0DBBAA7C" w14:textId="4C920344" w:rsidR="00E368AB" w:rsidRPr="009D1748" w:rsidRDefault="00E368AB" w:rsidP="001E1885">
            <w:pPr>
              <w:pStyle w:val="PargrafodaLista"/>
              <w:spacing w:line="276" w:lineRule="auto"/>
              <w:rPr>
                <w:rFonts w:ascii="Tahoma" w:hAnsi="Tahoma" w:cs="Tahoma"/>
                <w:sz w:val="22"/>
                <w:szCs w:val="22"/>
              </w:rPr>
            </w:pPr>
          </w:p>
          <w:p w14:paraId="72CD9036" w14:textId="239B1095" w:rsidR="00C623FE" w:rsidRPr="009D1748" w:rsidRDefault="00C623FE" w:rsidP="001E1885">
            <w:pPr>
              <w:tabs>
                <w:tab w:val="left" w:pos="851"/>
              </w:tabs>
              <w:spacing w:after="140"/>
              <w:jc w:val="both"/>
              <w:rPr>
                <w:rStyle w:val="ui-provider"/>
                <w:rFonts w:ascii="Tahoma" w:eastAsia="Times New Roman" w:hAnsi="Tahoma" w:cs="Tahoma"/>
              </w:rPr>
            </w:pPr>
            <w:r w:rsidRPr="009D1748">
              <w:rPr>
                <w:rStyle w:val="ui-provider"/>
                <w:rFonts w:ascii="Tahoma" w:eastAsia="Times New Roman" w:hAnsi="Tahoma" w:cs="Tahoma"/>
              </w:rPr>
              <w:t xml:space="preserve">O </w:t>
            </w:r>
            <w:r w:rsidR="00173461" w:rsidRPr="009D1748">
              <w:rPr>
                <w:rStyle w:val="ui-provider"/>
                <w:rFonts w:ascii="Tahoma" w:eastAsia="Times New Roman" w:hAnsi="Tahoma" w:cs="Tahoma"/>
              </w:rPr>
              <w:t>S</w:t>
            </w:r>
            <w:r w:rsidRPr="009D1748">
              <w:rPr>
                <w:rStyle w:val="ui-provider"/>
                <w:rFonts w:ascii="Tahoma" w:eastAsia="Times New Roman" w:hAnsi="Tahoma" w:cs="Tahoma"/>
              </w:rPr>
              <w:t xml:space="preserve">ubscritor declara estar ciente que, caso tenha preenchido o campo acima, indicando sua qualidade de Pessoa Vinculada à Oferta, na eventualidade de, após a conclusão do Procedimento Alocação, haver excesso de demanda superior em 1/3 à quantidade de Cotas da 1ª Emissão objeto da Oferta, não será permitida a colocação de Cotas da 1ª Emissão, sem considerar as Cotas do Lote Adicional, conforme o caso, a Pessoas Vinculadas, e os Termos de Aceitação firmados por Pessoas Vinculadas serão automaticamente cancelados, nos termos do Artigo 56 da Resolução CVM 160. Sem prejuízo das disposições previstas nos Artigos 68, 71 e 72 da Resolução CVM 160, o presente </w:t>
            </w:r>
            <w:r w:rsidR="00173461" w:rsidRPr="009D1748">
              <w:rPr>
                <w:rStyle w:val="ui-provider"/>
                <w:rFonts w:ascii="Tahoma" w:eastAsia="Times New Roman" w:hAnsi="Tahoma" w:cs="Tahoma"/>
              </w:rPr>
              <w:t>Termo de Aceitação</w:t>
            </w:r>
            <w:r w:rsidRPr="009D1748">
              <w:rPr>
                <w:rStyle w:val="ui-provider"/>
                <w:rFonts w:ascii="Tahoma" w:eastAsia="Times New Roman" w:hAnsi="Tahoma" w:cs="Tahoma"/>
              </w:rPr>
              <w:t xml:space="preserve"> é irrevogável e irretratável, observados os termos e condições aqui dispostos, exceto nos casos de modificação ou cancelamento da Oferta.</w:t>
            </w:r>
          </w:p>
          <w:p w14:paraId="4C483C2E" w14:textId="0E3FAFE4" w:rsidR="002E7E19" w:rsidRPr="009D1748" w:rsidRDefault="002E7E19" w:rsidP="001E1885">
            <w:pPr>
              <w:tabs>
                <w:tab w:val="left" w:pos="851"/>
              </w:tabs>
              <w:spacing w:after="140"/>
              <w:jc w:val="both"/>
              <w:rPr>
                <w:rFonts w:ascii="Tahoma" w:hAnsi="Tahoma" w:cs="Tahoma"/>
              </w:rPr>
            </w:pPr>
            <w:r w:rsidRPr="009D1748">
              <w:rPr>
                <w:rFonts w:ascii="Tahoma" w:hAnsi="Tahoma" w:cs="Tahoma"/>
              </w:rPr>
              <w:t xml:space="preserve">O </w:t>
            </w:r>
            <w:r w:rsidR="00173461" w:rsidRPr="009D1748">
              <w:rPr>
                <w:rFonts w:ascii="Tahoma" w:hAnsi="Tahoma" w:cs="Tahoma"/>
              </w:rPr>
              <w:t>S</w:t>
            </w:r>
            <w:r w:rsidRPr="009D1748">
              <w:rPr>
                <w:rFonts w:ascii="Tahoma" w:hAnsi="Tahoma" w:cs="Tahoma"/>
              </w:rPr>
              <w:t xml:space="preserve">ubscritor está ciente que, nos termos da Resolução CVM 27, a Oferta não contará com a assinatura de boletins de subscrição para a integralização pelos Investidores das Cotas subscritas, sendo este </w:t>
            </w:r>
            <w:r w:rsidR="00870BE1" w:rsidRPr="009D1748">
              <w:rPr>
                <w:rFonts w:ascii="Tahoma" w:hAnsi="Tahoma" w:cs="Tahoma"/>
              </w:rPr>
              <w:t>Termo de Aceitação</w:t>
            </w:r>
            <w:r w:rsidRPr="009D1748">
              <w:rPr>
                <w:rFonts w:ascii="Tahoma" w:hAnsi="Tahoma" w:cs="Tahoma"/>
              </w:rPr>
              <w:t xml:space="preserve"> completo e suficiente para validar o compromisso de integralização firmado pelos Investidores, contendo todas as informações previstas no artigo 2º da Resolução CVM 27.</w:t>
            </w:r>
          </w:p>
          <w:p w14:paraId="3448C1DA" w14:textId="77777777" w:rsidR="007644AA" w:rsidRDefault="00E81AA0" w:rsidP="007644AA">
            <w:pPr>
              <w:tabs>
                <w:tab w:val="left" w:pos="851"/>
              </w:tabs>
              <w:spacing w:after="140"/>
              <w:jc w:val="both"/>
              <w:rPr>
                <w:rFonts w:ascii="Tahoma" w:hAnsi="Tahoma" w:cs="Tahoma"/>
              </w:rPr>
            </w:pPr>
            <w:r w:rsidRPr="009D1748">
              <w:rPr>
                <w:rFonts w:ascii="Tahoma" w:hAnsi="Tahoma" w:cs="Tahoma"/>
              </w:rPr>
              <w:lastRenderedPageBreak/>
              <w:t xml:space="preserve">O Subscritor declara, para todos os fins, que: </w:t>
            </w:r>
            <w:r w:rsidRPr="009D1748">
              <w:rPr>
                <w:rFonts w:ascii="Tahoma" w:hAnsi="Tahoma" w:cs="Tahoma"/>
                <w:b/>
                <w:bCs/>
              </w:rPr>
              <w:t>(I)</w:t>
            </w:r>
            <w:r w:rsidRPr="009D1748">
              <w:rPr>
                <w:rFonts w:ascii="Tahoma" w:hAnsi="Tahoma" w:cs="Tahoma"/>
              </w:rPr>
              <w:t xml:space="preserve"> teve acesso ao “</w:t>
            </w:r>
            <w:r w:rsidRPr="009D1748">
              <w:rPr>
                <w:rFonts w:ascii="Tahoma" w:hAnsi="Tahoma" w:cs="Tahoma"/>
                <w:i/>
                <w:iCs/>
              </w:rPr>
              <w:t xml:space="preserve">Prospecto Preliminar de Distribuição Pública de Cotas da 1ª Emissão do </w:t>
            </w:r>
            <w:r w:rsidR="00954287" w:rsidRPr="009D1748">
              <w:rPr>
                <w:rFonts w:ascii="Tahoma" w:hAnsi="Tahoma" w:cs="Tahoma"/>
                <w:i/>
                <w:iCs/>
              </w:rPr>
              <w:t>Santander Papéis Imobiliários Fundo de Investimento Imobiliário</w:t>
            </w:r>
            <w:r w:rsidRPr="009D1748">
              <w:rPr>
                <w:rFonts w:ascii="Tahoma" w:hAnsi="Tahoma" w:cs="Tahoma"/>
              </w:rPr>
              <w:t>”, estando ciente de seu inteiro teor, especialmente no que se refere: (a) a seção sumária da Oferta; (b) aos Fatores de Risco; (c) Destinação dos Recursos da Oferta; e (d) aos procedimentos relativos à liquidação da Oferta; e (II) a adesão à Oferta está sendo realizada por sua própria decisão. Adicionalmente, reforça seu conhecimento quanto à constituição do Fundo como condomínio fechado, não sendo admitido resgate ou recompra de suas Cotas, bem como a quanto a eventuais dificuldades de liquidez que poderá ser enfrentada na negociação das referidas Cotas no mercado secundário de bolsa de valores.</w:t>
            </w:r>
          </w:p>
          <w:p w14:paraId="6AB89BE9" w14:textId="47E18DC5" w:rsidR="007644AA" w:rsidRPr="009D1748" w:rsidRDefault="007644AA" w:rsidP="00A63224">
            <w:pPr>
              <w:spacing w:line="320" w:lineRule="exact"/>
              <w:jc w:val="both"/>
              <w:rPr>
                <w:rFonts w:ascii="Tahoma" w:hAnsi="Tahoma" w:cs="Tahoma"/>
              </w:rPr>
            </w:pPr>
            <w:r w:rsidRPr="007764F8">
              <w:rPr>
                <w:rFonts w:ascii="Tahoma" w:hAnsi="Tahoma" w:cs="Tahoma"/>
              </w:rPr>
              <w:t>O Subscritor declara estar ciente</w:t>
            </w:r>
            <w:r w:rsidRPr="00A63224">
              <w:rPr>
                <w:rFonts w:ascii="Tahoma" w:hAnsi="Tahoma" w:cs="Tahoma"/>
              </w:rPr>
              <w:t xml:space="preserve"> </w:t>
            </w:r>
            <w:r w:rsidR="007764F8" w:rsidRPr="007764F8">
              <w:rPr>
                <w:rFonts w:ascii="Tahoma" w:hAnsi="Tahoma" w:cs="Tahoma"/>
              </w:rPr>
              <w:t xml:space="preserve">e ter conhecimento </w:t>
            </w:r>
            <w:r w:rsidRPr="00A63224">
              <w:rPr>
                <w:rFonts w:ascii="Tahoma" w:hAnsi="Tahoma" w:cs="Tahoma"/>
              </w:rPr>
              <w:t xml:space="preserve">que, </w:t>
            </w:r>
            <w:r w:rsidR="007764F8">
              <w:rPr>
                <w:rFonts w:ascii="Tahoma" w:hAnsi="Tahoma" w:cs="Tahoma"/>
              </w:rPr>
              <w:t>e</w:t>
            </w:r>
            <w:r w:rsidR="007764F8" w:rsidRPr="00A63224">
              <w:rPr>
                <w:rFonts w:ascii="Tahoma" w:hAnsi="Tahoma" w:cs="Tahoma"/>
              </w:rPr>
              <w:t xml:space="preserve">m 29 de setembro de 2023, foi realizada modificação da Oferta, na forma do artigo 67 da Resolução CVM 160, </w:t>
            </w:r>
            <w:r w:rsidR="007764F8" w:rsidRPr="007764F8">
              <w:rPr>
                <w:rFonts w:ascii="Tahoma" w:hAnsi="Tahoma" w:cs="Tahoma"/>
              </w:rPr>
              <w:t>em vista</w:t>
            </w:r>
            <w:r w:rsidR="007764F8" w:rsidRPr="00A63224">
              <w:rPr>
                <w:rFonts w:ascii="Tahoma" w:hAnsi="Tahoma" w:cs="Tahoma"/>
              </w:rPr>
              <w:t xml:space="preserve"> </w:t>
            </w:r>
            <w:r w:rsidR="007764F8" w:rsidRPr="00A63224">
              <w:rPr>
                <w:rFonts w:ascii="Tahoma" w:hAnsi="Tahoma" w:cs="Tahoma"/>
                <w:b/>
                <w:bCs/>
                <w:color w:val="000000"/>
              </w:rPr>
              <w:t>(i)</w:t>
            </w:r>
            <w:r w:rsidR="007764F8" w:rsidRPr="00A63224">
              <w:rPr>
                <w:rFonts w:ascii="Tahoma" w:hAnsi="Tahoma" w:cs="Tahoma"/>
                <w:color w:val="000000"/>
              </w:rPr>
              <w:t xml:space="preserve"> </w:t>
            </w:r>
            <w:r w:rsidR="007764F8" w:rsidRPr="007764F8">
              <w:rPr>
                <w:rFonts w:ascii="Tahoma" w:hAnsi="Tahoma" w:cs="Tahoma"/>
                <w:color w:val="000000"/>
              </w:rPr>
              <w:t>d</w:t>
            </w:r>
            <w:r w:rsidR="007764F8" w:rsidRPr="00A63224">
              <w:rPr>
                <w:rFonts w:ascii="Tahoma" w:hAnsi="Tahoma" w:cs="Tahoma"/>
                <w:color w:val="000000"/>
              </w:rPr>
              <w:t>o ajuste realizado na alínea “(</w:t>
            </w:r>
            <w:proofErr w:type="spellStart"/>
            <w:r w:rsidR="007764F8" w:rsidRPr="00A63224">
              <w:rPr>
                <w:rFonts w:ascii="Tahoma" w:hAnsi="Tahoma" w:cs="Tahoma"/>
                <w:color w:val="000000"/>
              </w:rPr>
              <w:t>vi.b</w:t>
            </w:r>
            <w:proofErr w:type="spellEnd"/>
            <w:r w:rsidR="007764F8" w:rsidRPr="00A63224">
              <w:rPr>
                <w:rFonts w:ascii="Tahoma" w:hAnsi="Tahoma" w:cs="Tahoma"/>
                <w:color w:val="000000"/>
              </w:rPr>
              <w:t>)” da seção “</w:t>
            </w:r>
            <w:r w:rsidR="007764F8" w:rsidRPr="00A63224">
              <w:rPr>
                <w:rFonts w:ascii="Tahoma" w:hAnsi="Tahoma" w:cs="Tahoma"/>
                <w:i/>
                <w:iCs/>
                <w:color w:val="000000"/>
              </w:rPr>
              <w:t>Plano de Distribuição da Oferta</w:t>
            </w:r>
            <w:r w:rsidR="007764F8" w:rsidRPr="00A63224">
              <w:rPr>
                <w:rFonts w:ascii="Tahoma" w:hAnsi="Tahoma" w:cs="Tahoma"/>
                <w:color w:val="000000"/>
              </w:rPr>
              <w:t>” do Prospecto Preliminar (item “</w:t>
            </w:r>
            <w:r w:rsidR="007764F8" w:rsidRPr="00A63224">
              <w:rPr>
                <w:rFonts w:ascii="Tahoma" w:hAnsi="Tahoma" w:cs="Tahoma"/>
                <w:i/>
                <w:iCs/>
                <w:color w:val="000000"/>
              </w:rPr>
              <w:t>8.4. Regime de Distribuição</w:t>
            </w:r>
            <w:r w:rsidR="007764F8" w:rsidRPr="00A63224">
              <w:rPr>
                <w:rFonts w:ascii="Tahoma" w:hAnsi="Tahoma" w:cs="Tahoma"/>
                <w:color w:val="000000"/>
              </w:rPr>
              <w:t xml:space="preserve">”), de modo a excluir a possibilidade de formalização pelos Investidores de novos Termos de Adesão </w:t>
            </w:r>
            <w:r w:rsidR="0024136E">
              <w:rPr>
                <w:rFonts w:ascii="Tahoma" w:hAnsi="Tahoma" w:cs="Tahoma"/>
                <w:color w:val="000000"/>
              </w:rPr>
              <w:t>ao Regulamento</w:t>
            </w:r>
            <w:r w:rsidR="0024136E" w:rsidRPr="00A63224">
              <w:rPr>
                <w:rFonts w:ascii="Tahoma" w:hAnsi="Tahoma" w:cs="Tahoma"/>
                <w:color w:val="000000"/>
              </w:rPr>
              <w:t xml:space="preserve"> </w:t>
            </w:r>
            <w:r w:rsidR="007764F8" w:rsidRPr="00A63224">
              <w:rPr>
                <w:rFonts w:ascii="Tahoma" w:hAnsi="Tahoma" w:cs="Tahoma"/>
                <w:color w:val="000000"/>
              </w:rPr>
              <w:t xml:space="preserve">e Termos de Aceitação da Oferta em razão da insuficiência de saldo (inclusive de eventuais limites de crédito) para pagamento do investimento pretendido pelo Investidor na Data de Liquidação da Oferta; e </w:t>
            </w:r>
            <w:r w:rsidR="007764F8" w:rsidRPr="007764F8">
              <w:rPr>
                <w:rFonts w:ascii="Tahoma" w:hAnsi="Tahoma" w:cs="Tahoma"/>
                <w:color w:val="000000"/>
              </w:rPr>
              <w:t xml:space="preserve">para </w:t>
            </w:r>
            <w:r w:rsidR="007764F8" w:rsidRPr="00A63224">
              <w:rPr>
                <w:rFonts w:ascii="Tahoma" w:hAnsi="Tahoma" w:cs="Tahoma"/>
                <w:b/>
                <w:bCs/>
                <w:color w:val="000000"/>
              </w:rPr>
              <w:t>(</w:t>
            </w:r>
            <w:proofErr w:type="spellStart"/>
            <w:r w:rsidR="007764F8" w:rsidRPr="00A63224">
              <w:rPr>
                <w:rFonts w:ascii="Tahoma" w:hAnsi="Tahoma" w:cs="Tahoma"/>
                <w:b/>
                <w:bCs/>
                <w:color w:val="000000"/>
              </w:rPr>
              <w:t>ii</w:t>
            </w:r>
            <w:proofErr w:type="spellEnd"/>
            <w:r w:rsidR="007764F8" w:rsidRPr="00A63224">
              <w:rPr>
                <w:rFonts w:ascii="Tahoma" w:hAnsi="Tahoma" w:cs="Tahoma"/>
                <w:b/>
                <w:bCs/>
                <w:color w:val="000000"/>
              </w:rPr>
              <w:t>)</w:t>
            </w:r>
            <w:r w:rsidR="007764F8" w:rsidRPr="00A63224">
              <w:rPr>
                <w:rFonts w:ascii="Tahoma" w:hAnsi="Tahoma" w:cs="Tahoma"/>
                <w:color w:val="000000"/>
              </w:rPr>
              <w:t xml:space="preserve"> alterar o “Cronograma Estimativo da Oferta”, previsto na seção “5. Cronograma” do Prospecto (“</w:t>
            </w:r>
            <w:r w:rsidR="007764F8" w:rsidRPr="00A63224">
              <w:rPr>
                <w:rFonts w:ascii="Tahoma" w:hAnsi="Tahoma" w:cs="Tahoma"/>
                <w:color w:val="000000"/>
                <w:u w:val="single"/>
              </w:rPr>
              <w:t>Cronograma</w:t>
            </w:r>
            <w:r w:rsidR="007764F8" w:rsidRPr="00A63224">
              <w:rPr>
                <w:rFonts w:ascii="Tahoma" w:hAnsi="Tahoma" w:cs="Tahoma"/>
                <w:color w:val="000000"/>
              </w:rPr>
              <w:t>”) para refletir a Modificação da Oferta, abertura do Período de Desistência</w:t>
            </w:r>
            <w:r w:rsidR="007764F8" w:rsidRPr="007764F8">
              <w:rPr>
                <w:rFonts w:ascii="Tahoma" w:hAnsi="Tahoma" w:cs="Tahoma"/>
                <w:color w:val="000000"/>
              </w:rPr>
              <w:t xml:space="preserve"> de intenções de investimento</w:t>
            </w:r>
            <w:r w:rsidR="007764F8" w:rsidRPr="00A63224">
              <w:rPr>
                <w:rFonts w:ascii="Tahoma" w:hAnsi="Tahoma" w:cs="Tahoma"/>
                <w:color w:val="000000"/>
              </w:rPr>
              <w:t xml:space="preserve">, </w:t>
            </w:r>
            <w:r w:rsidR="007764F8" w:rsidRPr="007764F8">
              <w:rPr>
                <w:rFonts w:ascii="Tahoma" w:hAnsi="Tahoma" w:cs="Tahoma"/>
                <w:color w:val="000000"/>
              </w:rPr>
              <w:t xml:space="preserve">a </w:t>
            </w:r>
            <w:r w:rsidR="007764F8" w:rsidRPr="00A63224">
              <w:rPr>
                <w:rFonts w:ascii="Tahoma" w:hAnsi="Tahoma" w:cs="Tahoma"/>
                <w:color w:val="000000"/>
              </w:rPr>
              <w:t xml:space="preserve">divulgação de comunicado ao mercado a respeito da </w:t>
            </w:r>
            <w:r w:rsidR="007764F8" w:rsidRPr="007764F8">
              <w:rPr>
                <w:rFonts w:ascii="Tahoma" w:hAnsi="Tahoma" w:cs="Tahoma"/>
                <w:color w:val="000000"/>
              </w:rPr>
              <w:t>referida</w:t>
            </w:r>
            <w:r w:rsidR="007764F8" w:rsidRPr="00A63224">
              <w:rPr>
                <w:rFonts w:ascii="Tahoma" w:hAnsi="Tahoma" w:cs="Tahoma"/>
                <w:color w:val="000000"/>
              </w:rPr>
              <w:t xml:space="preserve"> Modificação da Oferta e nova divulgação do Prospecto Preliminar (“</w:t>
            </w:r>
            <w:r w:rsidR="007764F8" w:rsidRPr="00A63224">
              <w:rPr>
                <w:rFonts w:ascii="Tahoma" w:hAnsi="Tahoma" w:cs="Tahoma"/>
                <w:color w:val="000000"/>
                <w:u w:val="single"/>
              </w:rPr>
              <w:t>Comunicado ao Mercado</w:t>
            </w:r>
            <w:r w:rsidR="007764F8" w:rsidRPr="00A63224">
              <w:rPr>
                <w:rFonts w:ascii="Tahoma" w:hAnsi="Tahoma" w:cs="Tahoma"/>
                <w:color w:val="000000"/>
              </w:rPr>
              <w:t>” e “</w:t>
            </w:r>
            <w:r w:rsidR="007764F8" w:rsidRPr="00A63224">
              <w:rPr>
                <w:rFonts w:ascii="Tahoma" w:hAnsi="Tahoma" w:cs="Tahoma"/>
                <w:color w:val="000000"/>
                <w:u w:val="single"/>
              </w:rPr>
              <w:t>Modificação da Oferta</w:t>
            </w:r>
            <w:r w:rsidR="007764F8" w:rsidRPr="00A63224">
              <w:rPr>
                <w:rFonts w:ascii="Tahoma" w:hAnsi="Tahoma" w:cs="Tahoma"/>
                <w:color w:val="000000"/>
              </w:rPr>
              <w:t xml:space="preserve">”, respectivamente). </w:t>
            </w:r>
            <w:r w:rsidR="007764F8" w:rsidRPr="00A63224">
              <w:rPr>
                <w:rFonts w:ascii="Tahoma" w:hAnsi="Tahoma" w:cs="Tahoma"/>
              </w:rPr>
              <w:t xml:space="preserve">Diante da Modificação da Oferta, nos termos do artigo 69, parágrafo primeiro, da Resolução CVM 160, os Investidores, que já tivessem aderido à Oferta foram comunicados individualmente, por meio de correio eletrônico, a respeito da Modificação da Oferta, para que confirmassem expressamente, até o 5º (quinto) Dia Útil subsequente à data de recebimento da referida comunicação, sobre sua eventual decisão de desistir de sua </w:t>
            </w:r>
            <w:r w:rsidR="007764F8" w:rsidRPr="00A63224">
              <w:rPr>
                <w:rFonts w:ascii="Tahoma" w:hAnsi="Tahoma" w:cs="Tahoma"/>
                <w:lang w:eastAsia="pt-BR"/>
              </w:rPr>
              <w:t>adesão à Oferta. Em caso de silêncio, foi presumido que os Investidores pretendessem manter a sua aceitação da Oferta</w:t>
            </w:r>
            <w:r w:rsidR="007764F8" w:rsidRPr="007764F8">
              <w:rPr>
                <w:rFonts w:ascii="Tahoma" w:hAnsi="Tahoma" w:cs="Tahoma"/>
              </w:rPr>
              <w:t>.</w:t>
            </w:r>
          </w:p>
          <w:p w14:paraId="093F5775" w14:textId="01CA9B17" w:rsidR="00C558DD" w:rsidRPr="009D1748" w:rsidRDefault="00C558DD" w:rsidP="001E1885">
            <w:pPr>
              <w:tabs>
                <w:tab w:val="left" w:pos="851"/>
              </w:tabs>
              <w:spacing w:after="140"/>
              <w:jc w:val="both"/>
              <w:rPr>
                <w:rFonts w:ascii="Tahoma" w:hAnsi="Tahoma" w:cs="Tahoma"/>
              </w:rPr>
            </w:pPr>
            <w:r w:rsidRPr="009D1748">
              <w:rPr>
                <w:rFonts w:ascii="Tahoma" w:hAnsi="Tahoma" w:cs="Tahoma"/>
              </w:rPr>
              <w:t xml:space="preserve">O Subscritor declara ter conhecimento de que, </w:t>
            </w:r>
            <w:r w:rsidR="00673CA3" w:rsidRPr="009D1748">
              <w:rPr>
                <w:rFonts w:ascii="Tahoma" w:hAnsi="Tahoma" w:cs="Tahoma"/>
              </w:rPr>
              <w:t>dentro do período de 5 (cinco) anos contados da data de integralização da Primeira Emissão de Cotas do Fundo (“</w:t>
            </w:r>
            <w:r w:rsidR="00673CA3" w:rsidRPr="009D1748">
              <w:rPr>
                <w:rFonts w:ascii="Tahoma" w:hAnsi="Tahoma" w:cs="Tahoma"/>
                <w:u w:val="single"/>
              </w:rPr>
              <w:t>Prazo para Migração</w:t>
            </w:r>
            <w:r w:rsidR="00673CA3" w:rsidRPr="009D1748">
              <w:rPr>
                <w:rFonts w:ascii="Tahoma" w:hAnsi="Tahoma" w:cs="Tahoma"/>
              </w:rPr>
              <w:t>”)</w:t>
            </w:r>
            <w:r w:rsidR="00563EFB" w:rsidRPr="009D1748">
              <w:rPr>
                <w:rFonts w:ascii="Tahoma" w:hAnsi="Tahoma" w:cs="Tahoma"/>
              </w:rPr>
              <w:t xml:space="preserve">, o Administrador, observando a </w:t>
            </w:r>
            <w:r w:rsidR="00673CA3" w:rsidRPr="009D1748">
              <w:rPr>
                <w:rFonts w:ascii="Tahoma" w:hAnsi="Tahoma" w:cs="Tahoma"/>
              </w:rPr>
              <w:t xml:space="preserve">recomendação da Gestora, poderá, a qualquer momento, providenciar a alteração do mercado secundário em que as Cotas estejam admitidas à negociação, independentemente de prévia autorização da Assembleia Geral de Cotistas, desde que se trate de alteração do mercado de balcão organizado para a bolsa de valores, ambos administrados pela B3 ou outra instituição autorizada pela CVM. Caso não ocorra a referida alteração do mercado de balcão organizado para a bolsa de valores até o final do Prazo para Migração, o Fundo deverá obrigatoriamente iniciar o processo de liquidação, mediante o desinvestimento de seus Ativos para amortização e resgate da totalidade de suas Cotas observado o prazo máximo de 2 (dois) anos contados do encerramento do Prazo para Migração para a liquidação do Fundo, observado os procedimentos descritos </w:t>
            </w:r>
            <w:r w:rsidR="001D3528" w:rsidRPr="009D1748">
              <w:rPr>
                <w:rFonts w:ascii="Tahoma" w:hAnsi="Tahoma" w:cs="Tahoma"/>
              </w:rPr>
              <w:t>no</w:t>
            </w:r>
            <w:r w:rsidR="00673CA3" w:rsidRPr="009D1748">
              <w:rPr>
                <w:rFonts w:ascii="Tahoma" w:hAnsi="Tahoma" w:cs="Tahoma"/>
              </w:rPr>
              <w:t xml:space="preserve"> Regulamento.</w:t>
            </w:r>
          </w:p>
          <w:p w14:paraId="3AB050B8" w14:textId="44708AF9" w:rsidR="00C558DD" w:rsidRPr="009D1748" w:rsidRDefault="00C558DD" w:rsidP="001E1885">
            <w:pPr>
              <w:tabs>
                <w:tab w:val="left" w:pos="851"/>
              </w:tabs>
              <w:spacing w:after="140"/>
              <w:jc w:val="both"/>
              <w:rPr>
                <w:rFonts w:ascii="Tahoma" w:hAnsi="Tahoma" w:cs="Tahoma"/>
              </w:rPr>
            </w:pPr>
            <w:r w:rsidRPr="009D1748">
              <w:rPr>
                <w:rFonts w:ascii="Tahoma" w:hAnsi="Tahoma" w:cs="Tahoma"/>
              </w:rPr>
              <w:t>O Subscritor declara estar ciente que a distribuição será realizada na modalidade “por conta e ordem” pelo</w:t>
            </w:r>
            <w:r w:rsidR="0035638F" w:rsidRPr="009D1748">
              <w:rPr>
                <w:rFonts w:ascii="Tahoma" w:hAnsi="Tahoma" w:cs="Tahoma"/>
              </w:rPr>
              <w:t>s</w:t>
            </w:r>
            <w:r w:rsidRPr="009D1748">
              <w:rPr>
                <w:rFonts w:ascii="Tahoma" w:hAnsi="Tahoma" w:cs="Tahoma"/>
              </w:rPr>
              <w:t xml:space="preserve"> </w:t>
            </w:r>
            <w:r w:rsidR="0035638F" w:rsidRPr="009D1748">
              <w:rPr>
                <w:rFonts w:ascii="Tahoma" w:hAnsi="Tahoma" w:cs="Tahoma"/>
              </w:rPr>
              <w:t>Coordenadores</w:t>
            </w:r>
            <w:r w:rsidRPr="009D1748">
              <w:rPr>
                <w:rFonts w:ascii="Tahoma" w:hAnsi="Tahoma" w:cs="Tahoma"/>
              </w:rPr>
              <w:t>.</w:t>
            </w:r>
          </w:p>
          <w:p w14:paraId="0A0454E6" w14:textId="48318EB1" w:rsidR="00D076F4" w:rsidRPr="009D1748" w:rsidRDefault="00D076F4" w:rsidP="001E1885">
            <w:pPr>
              <w:spacing w:after="140"/>
              <w:jc w:val="both"/>
              <w:rPr>
                <w:rFonts w:ascii="Tahoma" w:hAnsi="Tahoma" w:cs="Tahoma"/>
              </w:rPr>
            </w:pPr>
            <w:r w:rsidRPr="009D1748">
              <w:rPr>
                <w:rFonts w:ascii="Tahoma" w:hAnsi="Tahoma" w:cs="Tahoma"/>
              </w:rPr>
              <w:t>Fica eleita a Comarca d</w:t>
            </w:r>
            <w:r w:rsidR="00244D5E" w:rsidRPr="009D1748">
              <w:rPr>
                <w:rFonts w:ascii="Tahoma" w:hAnsi="Tahoma" w:cs="Tahoma"/>
              </w:rPr>
              <w:t>e</w:t>
            </w:r>
            <w:r w:rsidRPr="009D1748">
              <w:rPr>
                <w:rFonts w:ascii="Tahoma" w:hAnsi="Tahoma" w:cs="Tahoma"/>
              </w:rPr>
              <w:t xml:space="preserve"> São Paulo</w:t>
            </w:r>
            <w:r w:rsidR="00244D5E" w:rsidRPr="009D1748">
              <w:rPr>
                <w:rFonts w:ascii="Tahoma" w:hAnsi="Tahoma" w:cs="Tahoma"/>
              </w:rPr>
              <w:t>/SP</w:t>
            </w:r>
            <w:r w:rsidRPr="009D1748">
              <w:rPr>
                <w:rFonts w:ascii="Tahoma" w:hAnsi="Tahoma" w:cs="Tahoma"/>
              </w:rPr>
              <w:t xml:space="preserve"> como a competente para dirimir as questões oriundas deste </w:t>
            </w:r>
            <w:r w:rsidR="00870BE1" w:rsidRPr="009D1748">
              <w:rPr>
                <w:rFonts w:ascii="Tahoma" w:hAnsi="Tahoma" w:cs="Tahoma"/>
              </w:rPr>
              <w:t>Termo de Aceitação</w:t>
            </w:r>
            <w:r w:rsidRPr="009D1748">
              <w:rPr>
                <w:rFonts w:ascii="Tahoma" w:hAnsi="Tahoma" w:cs="Tahoma"/>
              </w:rPr>
              <w:t>, com a renúncia expressa a qualquer foro, por mais privilegiado que seja ou venha a ser.</w:t>
            </w:r>
          </w:p>
          <w:p w14:paraId="6339A79C" w14:textId="4B6AC45F" w:rsidR="00DD2025" w:rsidRPr="009D1748" w:rsidRDefault="00AD4DD5" w:rsidP="001E1885">
            <w:pPr>
              <w:spacing w:after="140"/>
              <w:jc w:val="both"/>
              <w:rPr>
                <w:rFonts w:ascii="Tahoma" w:hAnsi="Tahoma" w:cs="Tahoma"/>
                <w:b/>
              </w:rPr>
            </w:pPr>
            <w:r w:rsidRPr="009D1748">
              <w:rPr>
                <w:rFonts w:ascii="Tahoma" w:hAnsi="Tahoma" w:cs="Tahoma"/>
                <w:b/>
              </w:rPr>
              <w:lastRenderedPageBreak/>
              <w:t>AS APLICAÇÕES REALIZADAS NO FUNDO NÃO CONTAM</w:t>
            </w:r>
            <w:r w:rsidR="00DD2025" w:rsidRPr="009D1748">
              <w:rPr>
                <w:rFonts w:ascii="Tahoma" w:hAnsi="Tahoma" w:cs="Tahoma"/>
                <w:b/>
              </w:rPr>
              <w:t xml:space="preserve"> COM GARANTIA </w:t>
            </w:r>
            <w:r w:rsidRPr="009D1748">
              <w:rPr>
                <w:rFonts w:ascii="Tahoma" w:hAnsi="Tahoma" w:cs="Tahoma"/>
                <w:b/>
              </w:rPr>
              <w:t>DO ADMINISTRADOR, DO GESTOR, DO</w:t>
            </w:r>
            <w:r w:rsidR="0035638F" w:rsidRPr="009D1748">
              <w:rPr>
                <w:rFonts w:ascii="Tahoma" w:hAnsi="Tahoma" w:cs="Tahoma"/>
                <w:b/>
              </w:rPr>
              <w:t>S</w:t>
            </w:r>
            <w:r w:rsidRPr="009D1748">
              <w:rPr>
                <w:rFonts w:ascii="Tahoma" w:hAnsi="Tahoma" w:cs="Tahoma"/>
                <w:b/>
              </w:rPr>
              <w:t xml:space="preserve"> COORDENADO</w:t>
            </w:r>
            <w:r w:rsidR="0035638F" w:rsidRPr="009D1748">
              <w:rPr>
                <w:rFonts w:ascii="Tahoma" w:hAnsi="Tahoma" w:cs="Tahoma"/>
                <w:b/>
              </w:rPr>
              <w:t>RES</w:t>
            </w:r>
            <w:r w:rsidRPr="009D1748">
              <w:rPr>
                <w:rFonts w:ascii="Tahoma" w:hAnsi="Tahoma" w:cs="Tahoma"/>
                <w:b/>
              </w:rPr>
              <w:t>, DO ESCRITURADOR OU DO FUNDO GARANTIDOR DE CRÉDITOS – FGC, PODENDO OCORRER PERDA TOTAL DO CAPITAL INVESTIDO PELOS COTISTAS</w:t>
            </w:r>
            <w:r w:rsidR="00DD2025" w:rsidRPr="009D1748">
              <w:rPr>
                <w:rFonts w:ascii="Tahoma" w:hAnsi="Tahoma" w:cs="Tahoma"/>
                <w:b/>
              </w:rPr>
              <w:t>.</w:t>
            </w:r>
          </w:p>
          <w:p w14:paraId="35E00462" w14:textId="7E90C10C" w:rsidR="00DD2025" w:rsidRPr="009D1748" w:rsidRDefault="00AD4DD5" w:rsidP="001E1885">
            <w:pPr>
              <w:spacing w:after="140"/>
              <w:jc w:val="both"/>
              <w:rPr>
                <w:rFonts w:ascii="Tahoma" w:hAnsi="Tahoma" w:cs="Tahoma"/>
                <w:b/>
              </w:rPr>
            </w:pPr>
            <w:r w:rsidRPr="009D1748">
              <w:rPr>
                <w:rFonts w:ascii="Tahoma" w:hAnsi="Tahoma" w:cs="Tahoma"/>
                <w:b/>
              </w:rPr>
              <w:t>QUALQUER RENTABILIDADE PREVISTA NO ESTUDO DE VIABILIDADE NÃO REPRESENTA E NEM DEVE SER CONSIDERADA, A QUALQUER MOMENTO E SOB QUALQUER HIPÓTESE, PROMESSA, GARANTIA OU SUGESTÃO DE RENTABILIDADE FUTURA MÍNIMA OU GARANTIDA AOS INVESTIDORES</w:t>
            </w:r>
            <w:r w:rsidR="00DD2025" w:rsidRPr="009D1748">
              <w:rPr>
                <w:rFonts w:ascii="Tahoma" w:hAnsi="Tahoma" w:cs="Tahoma"/>
                <w:b/>
              </w:rPr>
              <w:t>.</w:t>
            </w:r>
          </w:p>
          <w:p w14:paraId="6E14EEFA" w14:textId="124AEA9D" w:rsidR="00DD2025" w:rsidRPr="009D1748" w:rsidRDefault="00DD2025" w:rsidP="001E1885">
            <w:pPr>
              <w:spacing w:after="140"/>
              <w:jc w:val="both"/>
              <w:rPr>
                <w:rFonts w:ascii="Tahoma" w:hAnsi="Tahoma" w:cs="Tahoma"/>
                <w:b/>
              </w:rPr>
            </w:pPr>
            <w:r w:rsidRPr="009D1748">
              <w:rPr>
                <w:rFonts w:ascii="Tahoma" w:hAnsi="Tahoma" w:cs="Tahoma"/>
                <w:b/>
              </w:rPr>
              <w:t>AO INVESTIDOR É RECOMENDADA A LEITURA CUIDADOSA DO PROSPECTO</w:t>
            </w:r>
            <w:r w:rsidR="00927B3F" w:rsidRPr="009D1748">
              <w:rPr>
                <w:rFonts w:ascii="Tahoma" w:hAnsi="Tahoma" w:cs="Tahoma"/>
                <w:b/>
              </w:rPr>
              <w:t xml:space="preserve"> </w:t>
            </w:r>
            <w:r w:rsidR="00DD5161" w:rsidRPr="009D1748">
              <w:rPr>
                <w:rFonts w:ascii="Tahoma" w:hAnsi="Tahoma" w:cs="Tahoma"/>
                <w:b/>
                <w:bCs/>
              </w:rPr>
              <w:t>PRELIMINAR</w:t>
            </w:r>
            <w:r w:rsidR="00E7398B" w:rsidRPr="009D1748">
              <w:rPr>
                <w:rFonts w:ascii="Tahoma" w:hAnsi="Tahoma" w:cs="Tahoma"/>
                <w:b/>
              </w:rPr>
              <w:t xml:space="preserve"> </w:t>
            </w:r>
            <w:r w:rsidRPr="009D1748">
              <w:rPr>
                <w:rFonts w:ascii="Tahoma" w:hAnsi="Tahoma" w:cs="Tahoma"/>
                <w:b/>
              </w:rPr>
              <w:t>E DO REGULAMENTO DO FUNDO AO APLICAR SEUS RECURSOS.</w:t>
            </w:r>
          </w:p>
          <w:p w14:paraId="3420E2AF" w14:textId="6E419C60" w:rsidR="00DD2025" w:rsidRPr="009D1748" w:rsidRDefault="00AD4DD5" w:rsidP="001E1885">
            <w:pPr>
              <w:spacing w:after="140"/>
              <w:jc w:val="both"/>
              <w:rPr>
                <w:rFonts w:ascii="Tahoma" w:hAnsi="Tahoma" w:cs="Tahoma"/>
                <w:b/>
              </w:rPr>
            </w:pPr>
            <w:r w:rsidRPr="009D1748">
              <w:rPr>
                <w:rFonts w:ascii="Tahoma" w:hAnsi="Tahoma" w:cs="Tahoma"/>
                <w:b/>
              </w:rPr>
              <w:t>O REGISTRO DA PRESENTE OFERTA PÚBLICA DE DISTRIBUIÇÃO NÃO IMPLICA, POR PARTE DA CVM, GARANTIA DE VERACIDADE DAS INFORMAÇÕES PRESTADAS OU JULGAMENTO SOBRE A QUALIDADE DO FUNDO, BEM COMO SOBRE AS COTAS A SEREM DISTRIBUÍDAS</w:t>
            </w:r>
            <w:r w:rsidR="00DD2025" w:rsidRPr="009D1748">
              <w:rPr>
                <w:rFonts w:ascii="Tahoma" w:hAnsi="Tahoma" w:cs="Tahoma"/>
                <w:b/>
              </w:rPr>
              <w:t>.</w:t>
            </w:r>
          </w:p>
          <w:p w14:paraId="33B2D8F8" w14:textId="51BEEF24" w:rsidR="00AD4DD5" w:rsidRPr="009D1748" w:rsidRDefault="00AD4DD5" w:rsidP="001E1885">
            <w:pPr>
              <w:spacing w:after="140"/>
              <w:jc w:val="both"/>
              <w:rPr>
                <w:rFonts w:ascii="Tahoma" w:hAnsi="Tahoma" w:cs="Tahoma"/>
                <w:b/>
              </w:rPr>
            </w:pPr>
            <w:r w:rsidRPr="009D1748">
              <w:rPr>
                <w:rFonts w:ascii="Tahoma" w:hAnsi="Tahoma" w:cs="Tahoma"/>
                <w:b/>
              </w:rPr>
              <w:t xml:space="preserve">QUAISQUER OUTRAS INFORMAÇÕES OU ESCLARECIMENTOS SOBRE O FUNDO, AS COTAS, A OFERTA E O PROSPECTO PRELIMINAR PODERÃO SER OBTIDOS JUNTO AO ADMINISTRADOR, GESTOR, </w:t>
            </w:r>
            <w:r w:rsidR="0035638F" w:rsidRPr="009D1748">
              <w:rPr>
                <w:rFonts w:ascii="Tahoma" w:hAnsi="Tahoma" w:cs="Tahoma"/>
                <w:b/>
              </w:rPr>
              <w:t>COORDENADORES</w:t>
            </w:r>
            <w:r w:rsidRPr="009D1748">
              <w:rPr>
                <w:rFonts w:ascii="Tahoma" w:hAnsi="Tahoma" w:cs="Tahoma"/>
                <w:b/>
              </w:rPr>
              <w:t xml:space="preserve"> E/OU CVM, POR MEIO DOS ENDEREÇOS, TELEFONES E E-MAILS INDICADOS NO PROSPECTO PRELIMINAR.</w:t>
            </w:r>
          </w:p>
          <w:p w14:paraId="6CA522C5" w14:textId="4B339252" w:rsidR="00D076F4" w:rsidRPr="009D1748" w:rsidRDefault="00D076F4" w:rsidP="001E1885">
            <w:pPr>
              <w:spacing w:after="140"/>
              <w:jc w:val="both"/>
              <w:rPr>
                <w:rFonts w:ascii="Tahoma" w:hAnsi="Tahoma" w:cs="Tahoma"/>
                <w:b/>
              </w:rPr>
            </w:pPr>
            <w:r w:rsidRPr="009D1748">
              <w:rPr>
                <w:rFonts w:ascii="Tahoma" w:hAnsi="Tahoma" w:cs="Tahoma"/>
                <w:b/>
              </w:rPr>
              <w:t xml:space="preserve">CARIMBO E ASSINATURA </w:t>
            </w:r>
            <w:r w:rsidR="00034DE1" w:rsidRPr="009D1748">
              <w:rPr>
                <w:rFonts w:ascii="Tahoma" w:hAnsi="Tahoma" w:cs="Tahoma"/>
                <w:b/>
              </w:rPr>
              <w:t>DO COORDENADOR LÍDER</w:t>
            </w:r>
            <w:r w:rsidR="0035638F" w:rsidRPr="009D1748">
              <w:rPr>
                <w:rFonts w:ascii="Tahoma" w:hAnsi="Tahoma" w:cs="Tahoma"/>
                <w:b/>
              </w:rPr>
              <w:t xml:space="preserve"> OU COORDENADOR</w:t>
            </w:r>
            <w:r w:rsidRPr="009D1748">
              <w:rPr>
                <w:rFonts w:ascii="Tahoma" w:hAnsi="Tahoma" w:cs="Tahoma"/>
                <w:b/>
              </w:rPr>
              <w:t>:</w:t>
            </w:r>
          </w:p>
          <w:p w14:paraId="1633DF8C" w14:textId="77777777" w:rsidR="00221179" w:rsidRPr="009D1748" w:rsidRDefault="00221179" w:rsidP="001E1885">
            <w:pPr>
              <w:spacing w:after="140"/>
              <w:jc w:val="both"/>
              <w:rPr>
                <w:rFonts w:ascii="Tahoma" w:hAnsi="Tahoma" w:cs="Tahoma"/>
              </w:rPr>
            </w:pPr>
            <w:permStart w:id="1912436659" w:edGrp="everyone"/>
          </w:p>
          <w:p w14:paraId="5F13BAA0" w14:textId="77777777" w:rsidR="00D076F4" w:rsidRPr="009D1748" w:rsidRDefault="00D076F4" w:rsidP="001E1885">
            <w:pPr>
              <w:spacing w:after="140"/>
              <w:jc w:val="both"/>
              <w:rPr>
                <w:rFonts w:ascii="Tahoma" w:hAnsi="Tahoma" w:cs="Tahoma"/>
              </w:rPr>
            </w:pPr>
            <w:r w:rsidRPr="009D1748">
              <w:rPr>
                <w:rFonts w:ascii="Tahoma" w:hAnsi="Tahoma" w:cs="Tahoma"/>
              </w:rPr>
              <w:t>___________________________________________</w:t>
            </w:r>
          </w:p>
          <w:p w14:paraId="12EB71E1" w14:textId="77777777" w:rsidR="00D076F4" w:rsidRPr="009D1748" w:rsidRDefault="00D076F4" w:rsidP="001E1885">
            <w:pPr>
              <w:spacing w:after="140"/>
              <w:jc w:val="both"/>
              <w:rPr>
                <w:rFonts w:ascii="Tahoma" w:hAnsi="Tahoma" w:cs="Tahoma"/>
                <w:b/>
              </w:rPr>
            </w:pPr>
            <w:r w:rsidRPr="009D1748">
              <w:rPr>
                <w:rFonts w:ascii="Tahoma" w:hAnsi="Tahoma" w:cs="Tahoma"/>
                <w:b/>
              </w:rPr>
              <w:t>LOCAL</w:t>
            </w:r>
          </w:p>
          <w:p w14:paraId="6D7C91D6" w14:textId="77777777" w:rsidR="00D076F4" w:rsidRPr="009D1748" w:rsidRDefault="00D076F4" w:rsidP="001E1885">
            <w:pPr>
              <w:spacing w:after="140"/>
              <w:jc w:val="both"/>
              <w:rPr>
                <w:rFonts w:ascii="Tahoma" w:hAnsi="Tahoma" w:cs="Tahoma"/>
                <w:b/>
              </w:rPr>
            </w:pPr>
            <w:r w:rsidRPr="009D1748">
              <w:rPr>
                <w:rFonts w:ascii="Tahoma" w:hAnsi="Tahoma" w:cs="Tahoma"/>
                <w:b/>
              </w:rPr>
              <w:t>DATA</w:t>
            </w:r>
          </w:p>
          <w:permEnd w:id="1912436659"/>
          <w:p w14:paraId="5EF3BB6C" w14:textId="77777777" w:rsidR="006F729B" w:rsidRPr="009D1748" w:rsidRDefault="006F729B" w:rsidP="001E1885">
            <w:pPr>
              <w:spacing w:after="140"/>
              <w:jc w:val="both"/>
              <w:rPr>
                <w:rFonts w:ascii="Tahoma" w:hAnsi="Tahoma" w:cs="Tahoma"/>
                <w:b/>
              </w:rPr>
            </w:pPr>
          </w:p>
          <w:p w14:paraId="476A01AA" w14:textId="503C5980" w:rsidR="00D076F4" w:rsidRPr="009D1748" w:rsidRDefault="00D076F4" w:rsidP="001E1885">
            <w:pPr>
              <w:spacing w:after="140"/>
              <w:jc w:val="both"/>
              <w:rPr>
                <w:rFonts w:ascii="Tahoma" w:hAnsi="Tahoma" w:cs="Tahoma"/>
                <w:b/>
              </w:rPr>
            </w:pPr>
            <w:r w:rsidRPr="009D1748">
              <w:rPr>
                <w:rFonts w:ascii="Tahoma" w:hAnsi="Tahoma" w:cs="Tahoma"/>
                <w:b/>
              </w:rPr>
              <w:t xml:space="preserve">DECLARO PARA </w:t>
            </w:r>
            <w:r w:rsidR="000F2A82" w:rsidRPr="009D1748">
              <w:rPr>
                <w:rFonts w:ascii="Tahoma" w:hAnsi="Tahoma" w:cs="Tahoma"/>
                <w:b/>
              </w:rPr>
              <w:t>TODOS OS FINS</w:t>
            </w:r>
            <w:r w:rsidRPr="009D1748">
              <w:rPr>
                <w:rFonts w:ascii="Tahoma" w:hAnsi="Tahoma" w:cs="Tahoma"/>
                <w:b/>
              </w:rPr>
              <w:t xml:space="preserve"> QUE </w:t>
            </w:r>
            <w:r w:rsidR="00C249D9" w:rsidRPr="009D1748">
              <w:rPr>
                <w:rFonts w:ascii="Tahoma" w:hAnsi="Tahoma" w:cs="Tahoma"/>
                <w:b/>
              </w:rPr>
              <w:t xml:space="preserve">(I) </w:t>
            </w:r>
            <w:r w:rsidRPr="009D1748">
              <w:rPr>
                <w:rFonts w:ascii="Tahoma" w:hAnsi="Tahoma" w:cs="Tahoma"/>
                <w:b/>
              </w:rPr>
              <w:t>ESTOU DE ACORDO COM AS</w:t>
            </w:r>
            <w:r w:rsidR="00C249D9" w:rsidRPr="009D1748">
              <w:rPr>
                <w:rFonts w:ascii="Tahoma" w:hAnsi="Tahoma" w:cs="Tahoma"/>
                <w:b/>
              </w:rPr>
              <w:t xml:space="preserve"> CLÁUSULAS CONTRATUAIS E DEMAIS</w:t>
            </w:r>
            <w:r w:rsidRPr="009D1748">
              <w:rPr>
                <w:rFonts w:ascii="Tahoma" w:hAnsi="Tahoma" w:cs="Tahoma"/>
                <w:b/>
              </w:rPr>
              <w:t xml:space="preserve"> CONDIÇÕES EXPRESSAS NESTE </w:t>
            </w:r>
            <w:r w:rsidR="00C249D9" w:rsidRPr="009D1748">
              <w:rPr>
                <w:rFonts w:ascii="Tahoma" w:hAnsi="Tahoma" w:cs="Tahoma"/>
                <w:b/>
              </w:rPr>
              <w:t xml:space="preserve">INSTRUMENTO; E (II) OBTIVE UMA CÓPIA DO PROSPECTO </w:t>
            </w:r>
            <w:r w:rsidR="00DD5161" w:rsidRPr="009D1748">
              <w:rPr>
                <w:rFonts w:ascii="Tahoma" w:hAnsi="Tahoma" w:cs="Tahoma"/>
                <w:b/>
              </w:rPr>
              <w:t>PRELIMINAR</w:t>
            </w:r>
            <w:r w:rsidR="00101F67" w:rsidRPr="009D1748">
              <w:rPr>
                <w:rFonts w:ascii="Tahoma" w:hAnsi="Tahoma" w:cs="Tahoma"/>
                <w:b/>
              </w:rPr>
              <w:t xml:space="preserve"> E DO REGULAMENTO, ESTANDO CIENTE DE SEU INTEIRO TEOR, ESPECIALMENTE A SEÇÃO “FATORES DE RISCO” DO PROSPECTO </w:t>
            </w:r>
            <w:r w:rsidR="00DD5161" w:rsidRPr="009D1748">
              <w:rPr>
                <w:rFonts w:ascii="Tahoma" w:hAnsi="Tahoma" w:cs="Tahoma"/>
                <w:b/>
              </w:rPr>
              <w:t>PRELIMINAR</w:t>
            </w:r>
            <w:r w:rsidR="00101F67" w:rsidRPr="009D1748">
              <w:rPr>
                <w:rFonts w:ascii="Tahoma" w:hAnsi="Tahoma" w:cs="Tahoma"/>
                <w:b/>
              </w:rPr>
              <w:t>.</w:t>
            </w:r>
            <w:r w:rsidR="00C249D9" w:rsidRPr="009D1748">
              <w:rPr>
                <w:rFonts w:ascii="Tahoma" w:hAnsi="Tahoma" w:cs="Tahoma"/>
                <w:b/>
              </w:rPr>
              <w:t xml:space="preserve"> </w:t>
            </w:r>
          </w:p>
          <w:p w14:paraId="48CEB205" w14:textId="77777777" w:rsidR="00221179" w:rsidRPr="009D1748" w:rsidRDefault="00221179" w:rsidP="001E1885">
            <w:pPr>
              <w:spacing w:after="140"/>
              <w:jc w:val="both"/>
              <w:rPr>
                <w:rFonts w:ascii="Tahoma" w:hAnsi="Tahoma" w:cs="Tahoma"/>
                <w:b/>
              </w:rPr>
            </w:pPr>
          </w:p>
          <w:p w14:paraId="3C904CCC" w14:textId="77777777" w:rsidR="00D076F4" w:rsidRPr="009D1748" w:rsidRDefault="00D076F4" w:rsidP="001E1885">
            <w:pPr>
              <w:spacing w:after="140"/>
              <w:jc w:val="both"/>
              <w:rPr>
                <w:rFonts w:ascii="Tahoma" w:hAnsi="Tahoma" w:cs="Tahoma"/>
                <w:b/>
              </w:rPr>
            </w:pPr>
            <w:permStart w:id="1955152946" w:edGrp="everyone"/>
            <w:r w:rsidRPr="009D1748">
              <w:rPr>
                <w:rFonts w:ascii="Tahoma" w:hAnsi="Tahoma" w:cs="Tahoma"/>
                <w:b/>
              </w:rPr>
              <w:t>LOCAL</w:t>
            </w:r>
          </w:p>
          <w:p w14:paraId="06DF05EE" w14:textId="77777777" w:rsidR="00D076F4" w:rsidRPr="009D1748" w:rsidRDefault="00D076F4" w:rsidP="001E1885">
            <w:pPr>
              <w:spacing w:after="140"/>
              <w:jc w:val="both"/>
              <w:rPr>
                <w:rFonts w:ascii="Tahoma" w:hAnsi="Tahoma" w:cs="Tahoma"/>
                <w:b/>
              </w:rPr>
            </w:pPr>
            <w:r w:rsidRPr="009D1748">
              <w:rPr>
                <w:rFonts w:ascii="Tahoma" w:hAnsi="Tahoma" w:cs="Tahoma"/>
                <w:b/>
              </w:rPr>
              <w:t>DATA</w:t>
            </w:r>
          </w:p>
          <w:p w14:paraId="34F32A71" w14:textId="77777777" w:rsidR="00D076F4" w:rsidRPr="009D1748" w:rsidRDefault="00D076F4" w:rsidP="001E1885">
            <w:pPr>
              <w:spacing w:after="140"/>
              <w:jc w:val="both"/>
              <w:rPr>
                <w:rFonts w:ascii="Tahoma" w:hAnsi="Tahoma" w:cs="Tahoma"/>
              </w:rPr>
            </w:pPr>
          </w:p>
          <w:p w14:paraId="6FB0069E" w14:textId="77777777" w:rsidR="00D076F4" w:rsidRPr="009D1748" w:rsidRDefault="00D076F4" w:rsidP="001E1885">
            <w:pPr>
              <w:spacing w:after="140"/>
              <w:jc w:val="both"/>
              <w:rPr>
                <w:rFonts w:ascii="Tahoma" w:hAnsi="Tahoma" w:cs="Tahoma"/>
              </w:rPr>
            </w:pPr>
            <w:r w:rsidRPr="009D1748">
              <w:rPr>
                <w:rFonts w:ascii="Tahoma" w:hAnsi="Tahoma" w:cs="Tahoma"/>
              </w:rPr>
              <w:t>__________________________________________</w:t>
            </w:r>
          </w:p>
          <w:permEnd w:id="1955152946"/>
          <w:p w14:paraId="7B10965D" w14:textId="681DB2F6" w:rsidR="0083202A" w:rsidRPr="009D1748" w:rsidRDefault="00D076F4" w:rsidP="001E1885">
            <w:pPr>
              <w:spacing w:after="140"/>
              <w:jc w:val="both"/>
              <w:rPr>
                <w:rFonts w:ascii="Tahoma" w:hAnsi="Tahoma" w:cs="Tahoma"/>
                <w:b/>
              </w:rPr>
            </w:pPr>
            <w:r w:rsidRPr="009D1748">
              <w:rPr>
                <w:rFonts w:ascii="Tahoma" w:hAnsi="Tahoma" w:cs="Tahoma"/>
                <w:b/>
              </w:rPr>
              <w:t>SUBSCRITOR OU REPRESENTANTE LEGAL</w:t>
            </w:r>
          </w:p>
          <w:p w14:paraId="466564B2" w14:textId="77777777" w:rsidR="0083202A" w:rsidRPr="009D1748" w:rsidRDefault="0083202A" w:rsidP="001E1885">
            <w:pPr>
              <w:spacing w:after="140"/>
              <w:jc w:val="both"/>
              <w:rPr>
                <w:rFonts w:ascii="Tahoma" w:hAnsi="Tahoma" w:cs="Tahoma"/>
                <w:b/>
              </w:rPr>
            </w:pPr>
          </w:p>
          <w:p w14:paraId="3AD4E4B2" w14:textId="77777777" w:rsidR="00D076F4" w:rsidRPr="009D1748" w:rsidRDefault="00D076F4" w:rsidP="001E1885">
            <w:pPr>
              <w:spacing w:after="140"/>
              <w:jc w:val="both"/>
              <w:rPr>
                <w:rFonts w:ascii="Tahoma" w:hAnsi="Tahoma" w:cs="Tahoma"/>
                <w:b/>
              </w:rPr>
            </w:pPr>
            <w:r w:rsidRPr="009D1748">
              <w:rPr>
                <w:rFonts w:ascii="Tahoma" w:hAnsi="Tahoma" w:cs="Tahoma"/>
                <w:b/>
              </w:rPr>
              <w:t>TESTEMUNHAS:</w:t>
            </w:r>
          </w:p>
          <w:p w14:paraId="145646F3" w14:textId="77777777" w:rsidR="006F729B" w:rsidRPr="009D1748" w:rsidRDefault="006F729B" w:rsidP="001E1885">
            <w:pPr>
              <w:spacing w:after="140"/>
              <w:jc w:val="both"/>
              <w:rPr>
                <w:rFonts w:ascii="Tahoma" w:hAnsi="Tahoma" w:cs="Tahoma"/>
              </w:rPr>
            </w:pPr>
          </w:p>
          <w:p w14:paraId="4CEC9A4A" w14:textId="77777777" w:rsidR="00D076F4" w:rsidRPr="009D1748" w:rsidRDefault="00D076F4" w:rsidP="001E1885">
            <w:pPr>
              <w:spacing w:after="140"/>
              <w:jc w:val="both"/>
              <w:rPr>
                <w:rFonts w:ascii="Tahoma" w:hAnsi="Tahoma" w:cs="Tahoma"/>
              </w:rPr>
            </w:pPr>
            <w:permStart w:id="1183674080" w:edGrp="everyone"/>
          </w:p>
          <w:tbl>
            <w:tblPr>
              <w:tblStyle w:val="Tabelacomgrade"/>
              <w:tblW w:w="10362"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0"/>
              <w:gridCol w:w="425"/>
              <w:gridCol w:w="4967"/>
            </w:tblGrid>
            <w:tr w:rsidR="00D076F4" w:rsidRPr="00A64E02" w14:paraId="6A04EFD6" w14:textId="77777777" w:rsidTr="00614F61">
              <w:tc>
                <w:tcPr>
                  <w:tcW w:w="4970" w:type="dxa"/>
                  <w:tcBorders>
                    <w:top w:val="single" w:sz="4" w:space="0" w:color="auto"/>
                  </w:tcBorders>
                </w:tcPr>
                <w:p w14:paraId="2BE7E3B3" w14:textId="77777777" w:rsidR="00D076F4" w:rsidRPr="009D1748" w:rsidRDefault="00D076F4" w:rsidP="001E1885">
                  <w:pPr>
                    <w:spacing w:after="140" w:line="276" w:lineRule="auto"/>
                    <w:jc w:val="both"/>
                    <w:rPr>
                      <w:rFonts w:ascii="Tahoma" w:hAnsi="Tahoma" w:cs="Tahoma"/>
                      <w:sz w:val="22"/>
                      <w:szCs w:val="22"/>
                    </w:rPr>
                  </w:pPr>
                  <w:r w:rsidRPr="009D1748">
                    <w:rPr>
                      <w:rFonts w:ascii="Tahoma" w:hAnsi="Tahoma" w:cs="Tahoma"/>
                    </w:rPr>
                    <w:t>Nome:</w:t>
                  </w:r>
                </w:p>
                <w:p w14:paraId="7A170332" w14:textId="7A685275" w:rsidR="00D076F4" w:rsidRPr="009D1748" w:rsidRDefault="00D076F4" w:rsidP="001E1885">
                  <w:pPr>
                    <w:spacing w:after="140" w:line="276" w:lineRule="auto"/>
                    <w:jc w:val="both"/>
                    <w:rPr>
                      <w:rFonts w:ascii="Tahoma" w:hAnsi="Tahoma" w:cs="Tahoma"/>
                      <w:sz w:val="22"/>
                      <w:szCs w:val="22"/>
                    </w:rPr>
                  </w:pPr>
                  <w:r w:rsidRPr="009D1748">
                    <w:rPr>
                      <w:rFonts w:ascii="Tahoma" w:hAnsi="Tahoma" w:cs="Tahoma"/>
                    </w:rPr>
                    <w:t>RG:</w:t>
                  </w:r>
                  <w:r w:rsidRPr="009D1748">
                    <w:rPr>
                      <w:rFonts w:ascii="Tahoma" w:hAnsi="Tahoma" w:cs="Tahoma"/>
                    </w:rPr>
                    <w:br/>
                    <w:t>CPF:</w:t>
                  </w:r>
                </w:p>
              </w:tc>
              <w:tc>
                <w:tcPr>
                  <w:tcW w:w="425" w:type="dxa"/>
                </w:tcPr>
                <w:p w14:paraId="5FE285B4" w14:textId="77777777" w:rsidR="00D076F4" w:rsidRPr="009D1748" w:rsidRDefault="00D076F4" w:rsidP="001E1885">
                  <w:pPr>
                    <w:spacing w:after="140" w:line="276" w:lineRule="auto"/>
                    <w:jc w:val="both"/>
                    <w:rPr>
                      <w:rFonts w:ascii="Tahoma" w:hAnsi="Tahoma" w:cs="Tahoma"/>
                      <w:sz w:val="22"/>
                      <w:szCs w:val="22"/>
                    </w:rPr>
                  </w:pPr>
                </w:p>
              </w:tc>
              <w:tc>
                <w:tcPr>
                  <w:tcW w:w="4967" w:type="dxa"/>
                  <w:tcBorders>
                    <w:top w:val="single" w:sz="4" w:space="0" w:color="auto"/>
                  </w:tcBorders>
                </w:tcPr>
                <w:p w14:paraId="10304401" w14:textId="77777777" w:rsidR="00D076F4" w:rsidRPr="009D1748" w:rsidRDefault="00D076F4" w:rsidP="001E1885">
                  <w:pPr>
                    <w:spacing w:after="140" w:line="276" w:lineRule="auto"/>
                    <w:jc w:val="both"/>
                    <w:rPr>
                      <w:rFonts w:ascii="Tahoma" w:hAnsi="Tahoma" w:cs="Tahoma"/>
                      <w:sz w:val="22"/>
                      <w:szCs w:val="22"/>
                    </w:rPr>
                  </w:pPr>
                  <w:r w:rsidRPr="009D1748">
                    <w:rPr>
                      <w:rFonts w:ascii="Tahoma" w:hAnsi="Tahoma" w:cs="Tahoma"/>
                    </w:rPr>
                    <w:t>Nome:</w:t>
                  </w:r>
                </w:p>
                <w:p w14:paraId="26AD8646" w14:textId="49DC52C7" w:rsidR="00D076F4" w:rsidRPr="009D1748" w:rsidRDefault="00D076F4" w:rsidP="001E1885">
                  <w:pPr>
                    <w:spacing w:after="140" w:line="276" w:lineRule="auto"/>
                    <w:jc w:val="both"/>
                    <w:rPr>
                      <w:rFonts w:ascii="Tahoma" w:hAnsi="Tahoma" w:cs="Tahoma"/>
                      <w:sz w:val="22"/>
                      <w:szCs w:val="22"/>
                    </w:rPr>
                  </w:pPr>
                  <w:r w:rsidRPr="009D1748">
                    <w:rPr>
                      <w:rFonts w:ascii="Tahoma" w:hAnsi="Tahoma" w:cs="Tahoma"/>
                    </w:rPr>
                    <w:t>RG:</w:t>
                  </w:r>
                  <w:r w:rsidRPr="009D1748">
                    <w:rPr>
                      <w:rFonts w:ascii="Tahoma" w:hAnsi="Tahoma" w:cs="Tahoma"/>
                    </w:rPr>
                    <w:br/>
                    <w:t>CPF:</w:t>
                  </w:r>
                </w:p>
              </w:tc>
            </w:tr>
            <w:permEnd w:id="1183674080"/>
          </w:tbl>
          <w:p w14:paraId="5A71DEB9" w14:textId="77777777" w:rsidR="00D076F4" w:rsidRPr="009D1748" w:rsidRDefault="00D076F4" w:rsidP="001E1885">
            <w:pPr>
              <w:spacing w:after="140"/>
              <w:jc w:val="both"/>
              <w:rPr>
                <w:rFonts w:ascii="Tahoma" w:hAnsi="Tahoma" w:cs="Tahoma"/>
              </w:rPr>
            </w:pPr>
          </w:p>
        </w:tc>
      </w:tr>
    </w:tbl>
    <w:p w14:paraId="3901A3F5" w14:textId="77777777" w:rsidR="00D076F4" w:rsidRPr="009D1748" w:rsidRDefault="00D076F4" w:rsidP="001E1885">
      <w:pPr>
        <w:spacing w:after="140"/>
        <w:jc w:val="both"/>
        <w:rPr>
          <w:rFonts w:ascii="Tahoma" w:hAnsi="Tahoma" w:cs="Tahoma"/>
        </w:rPr>
      </w:pPr>
    </w:p>
    <w:sectPr w:rsidR="00D076F4" w:rsidRPr="009D1748" w:rsidSect="00D076F4">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F1D2" w14:textId="77777777" w:rsidR="00A1654C" w:rsidRDefault="00A1654C" w:rsidP="00D076F4">
      <w:pPr>
        <w:spacing w:after="0" w:line="240" w:lineRule="auto"/>
      </w:pPr>
      <w:r>
        <w:separator/>
      </w:r>
    </w:p>
  </w:endnote>
  <w:endnote w:type="continuationSeparator" w:id="0">
    <w:p w14:paraId="689A5EF9" w14:textId="77777777" w:rsidR="00A1654C" w:rsidRDefault="00A1654C" w:rsidP="00D076F4">
      <w:pPr>
        <w:spacing w:after="0" w:line="240" w:lineRule="auto"/>
      </w:pPr>
      <w:r>
        <w:continuationSeparator/>
      </w:r>
    </w:p>
  </w:endnote>
  <w:endnote w:type="continuationNotice" w:id="1">
    <w:p w14:paraId="2A357920" w14:textId="77777777" w:rsidR="00A1654C" w:rsidRDefault="00A16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variable"/>
    <w:sig w:usb0="00000003" w:usb1="00000000" w:usb2="00000000" w:usb3="00000000" w:csb0="00000001" w:csb1="00000000"/>
  </w:font>
  <w:font w:name="Frutiger Light">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F953" w14:textId="77777777" w:rsidR="00C25274" w:rsidRDefault="00C252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770529"/>
      <w:docPartObj>
        <w:docPartGallery w:val="Page Numbers (Bottom of Page)"/>
        <w:docPartUnique/>
      </w:docPartObj>
    </w:sdtPr>
    <w:sdtEndPr>
      <w:rPr>
        <w:rFonts w:ascii="Trebuchet MS" w:hAnsi="Trebuchet MS"/>
        <w:sz w:val="20"/>
      </w:rPr>
    </w:sdtEndPr>
    <w:sdtContent>
      <w:p w14:paraId="2816D277" w14:textId="4FC60E5D" w:rsidR="00AD54D1" w:rsidRPr="00FA288A" w:rsidRDefault="00AD54D1" w:rsidP="005F66DE">
        <w:pPr>
          <w:pStyle w:val="Rodap"/>
          <w:rPr>
            <w:rFonts w:ascii="Trebuchet MS" w:hAnsi="Trebuchet MS"/>
            <w:sz w:val="20"/>
          </w:rPr>
        </w:pPr>
        <w:r w:rsidRPr="00FA288A">
          <w:rPr>
            <w:rFonts w:ascii="Trebuchet MS" w:hAnsi="Trebuchet MS"/>
            <w:sz w:val="20"/>
          </w:rPr>
          <w:fldChar w:fldCharType="begin"/>
        </w:r>
        <w:r w:rsidRPr="00FA288A">
          <w:rPr>
            <w:rFonts w:ascii="Trebuchet MS" w:hAnsi="Trebuchet MS"/>
            <w:sz w:val="20"/>
          </w:rPr>
          <w:instrText>PAGE   \* MERGEFORMAT</w:instrText>
        </w:r>
        <w:r w:rsidRPr="00FA288A">
          <w:rPr>
            <w:rFonts w:ascii="Trebuchet MS" w:hAnsi="Trebuchet MS"/>
            <w:sz w:val="20"/>
          </w:rPr>
          <w:fldChar w:fldCharType="separate"/>
        </w:r>
        <w:r w:rsidR="00D350E1">
          <w:rPr>
            <w:rFonts w:ascii="Trebuchet MS" w:hAnsi="Trebuchet MS"/>
            <w:noProof/>
            <w:sz w:val="20"/>
          </w:rPr>
          <w:t>19</w:t>
        </w:r>
        <w:r w:rsidRPr="00FA288A">
          <w:rPr>
            <w:rFonts w:ascii="Trebuchet MS" w:hAnsi="Trebuchet MS"/>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F7E0" w14:textId="77777777" w:rsidR="00C25274" w:rsidRDefault="00C252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5283" w14:textId="77777777" w:rsidR="00A1654C" w:rsidRDefault="00A1654C" w:rsidP="00D076F4">
      <w:pPr>
        <w:spacing w:after="0" w:line="240" w:lineRule="auto"/>
      </w:pPr>
      <w:r>
        <w:separator/>
      </w:r>
    </w:p>
  </w:footnote>
  <w:footnote w:type="continuationSeparator" w:id="0">
    <w:p w14:paraId="358082F5" w14:textId="77777777" w:rsidR="00A1654C" w:rsidRDefault="00A1654C" w:rsidP="00D076F4">
      <w:pPr>
        <w:spacing w:after="0" w:line="240" w:lineRule="auto"/>
      </w:pPr>
      <w:r>
        <w:continuationSeparator/>
      </w:r>
    </w:p>
  </w:footnote>
  <w:footnote w:type="continuationNotice" w:id="1">
    <w:p w14:paraId="376E9224" w14:textId="77777777" w:rsidR="00A1654C" w:rsidRDefault="00A165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EC26" w14:textId="77777777" w:rsidR="00C25274" w:rsidRDefault="00C252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568F" w14:textId="1F06C789" w:rsidR="00AD54D1" w:rsidRPr="00B84AC0" w:rsidRDefault="00AD54D1" w:rsidP="00B84AC0">
    <w:pPr>
      <w:pStyle w:val="Cabealho"/>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F590" w14:textId="77777777" w:rsidR="00C25274" w:rsidRDefault="00C252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576"/>
    <w:multiLevelType w:val="hybridMultilevel"/>
    <w:tmpl w:val="D19C0B2A"/>
    <w:lvl w:ilvl="0" w:tplc="C008957A">
      <w:start w:val="1"/>
      <w:numFmt w:val="lowerRoman"/>
      <w:lvlText w:val="(%1)"/>
      <w:lvlJc w:val="left"/>
      <w:pPr>
        <w:ind w:left="720" w:hanging="72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08FF6002"/>
    <w:multiLevelType w:val="hybridMultilevel"/>
    <w:tmpl w:val="D3700B2E"/>
    <w:lvl w:ilvl="0" w:tplc="40347E8E">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274B3D"/>
    <w:multiLevelType w:val="hybridMultilevel"/>
    <w:tmpl w:val="156E627C"/>
    <w:lvl w:ilvl="0" w:tplc="CFB8438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F62FF3"/>
    <w:multiLevelType w:val="hybridMultilevel"/>
    <w:tmpl w:val="4B6E3CCC"/>
    <w:lvl w:ilvl="0" w:tplc="BD3C35E6">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0BD05B89"/>
    <w:multiLevelType w:val="hybridMultilevel"/>
    <w:tmpl w:val="97E8387C"/>
    <w:lvl w:ilvl="0" w:tplc="798448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666772"/>
    <w:multiLevelType w:val="hybridMultilevel"/>
    <w:tmpl w:val="8C02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C307F8"/>
    <w:multiLevelType w:val="hybridMultilevel"/>
    <w:tmpl w:val="427ABC90"/>
    <w:lvl w:ilvl="0" w:tplc="47F0519C">
      <w:start w:val="1"/>
      <w:numFmt w:val="lowerRoman"/>
      <w:lvlText w:val="(%1)"/>
      <w:lvlJc w:val="left"/>
      <w:pPr>
        <w:ind w:left="786" w:hanging="360"/>
      </w:pPr>
      <w:rPr>
        <w:rFonts w:ascii="Trebuchet MS" w:eastAsia="Times New Roman" w:hAnsi="Trebuchet MS" w:cstheme="minorHAnsi"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9D79AC"/>
    <w:multiLevelType w:val="hybridMultilevel"/>
    <w:tmpl w:val="48C04764"/>
    <w:lvl w:ilvl="0" w:tplc="CAC0B594">
      <w:start w:val="1"/>
      <w:numFmt w:val="decimal"/>
      <w:lvlText w:val="Artigo %1."/>
      <w:lvlJc w:val="left"/>
      <w:pPr>
        <w:ind w:left="720" w:hanging="360"/>
      </w:pPr>
      <w:rPr>
        <w:rFonts w:hint="default"/>
        <w:b/>
      </w:rPr>
    </w:lvl>
    <w:lvl w:ilvl="1" w:tplc="262E1202">
      <w:start w:val="1"/>
      <w:numFmt w:val="ordinal"/>
      <w:lvlText w:val="Parágrafo %2."/>
      <w:lvlJc w:val="left"/>
      <w:pPr>
        <w:ind w:left="1440" w:hanging="360"/>
      </w:pPr>
      <w:rPr>
        <w:rFonts w:hint="default"/>
        <w:b/>
      </w:rPr>
    </w:lvl>
    <w:lvl w:ilvl="2" w:tplc="3578C1D8">
      <w:start w:val="1"/>
      <w:numFmt w:val="lowerRoman"/>
      <w:lvlText w:val="(%3)"/>
      <w:lvlJc w:val="left"/>
      <w:pPr>
        <w:ind w:left="72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055597"/>
    <w:multiLevelType w:val="multilevel"/>
    <w:tmpl w:val="1B4CAD3C"/>
    <w:name w:val="House_Style"/>
    <w:lvl w:ilvl="0">
      <w:start w:val="1"/>
      <w:numFmt w:val="decimal"/>
      <w:lvlRestart w:val="0"/>
      <w:pStyle w:val="Level1"/>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pStyle w:val="Level2"/>
      <w:lvlText w:val="%1.%2"/>
      <w:lvlJc w:val="left"/>
      <w:pPr>
        <w:tabs>
          <w:tab w:val="num" w:pos="822"/>
        </w:tabs>
        <w:ind w:left="822" w:hanging="680"/>
      </w:pPr>
      <w:rPr>
        <w:rFonts w:ascii="Arial" w:hAnsi="Arial" w:cs="Arial"/>
        <w:b/>
        <w:i w:val="0"/>
        <w:caps w:val="0"/>
        <w:strike w:val="0"/>
        <w:dstrike w:val="0"/>
        <w:vanish w:val="0"/>
        <w:color w:val="000000"/>
        <w:sz w:val="21"/>
        <w:vertAlign w:val="baseline"/>
      </w:rPr>
    </w:lvl>
    <w:lvl w:ilvl="2">
      <w:start w:val="1"/>
      <w:numFmt w:val="decimal"/>
      <w:pStyle w:val="Level3"/>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pStyle w:val="Level4"/>
      <w:lvlText w:val="(%4)"/>
      <w:lvlJc w:val="left"/>
      <w:pPr>
        <w:tabs>
          <w:tab w:val="num" w:pos="2041"/>
        </w:tabs>
        <w:ind w:left="2041" w:hanging="680"/>
      </w:pPr>
      <w:rPr>
        <w:rFonts w:ascii="Arial" w:hAnsi="Arial" w:cs="Arial" w:hint="default"/>
        <w:b w:val="0"/>
        <w:caps w:val="0"/>
        <w:strike w:val="0"/>
        <w:dstrike w:val="0"/>
        <w:vanish w:val="0"/>
        <w:color w:val="000000"/>
        <w:sz w:val="20"/>
        <w:szCs w:val="22"/>
        <w:vertAlign w:val="baseline"/>
      </w:rPr>
    </w:lvl>
    <w:lvl w:ilvl="4">
      <w:start w:val="1"/>
      <w:numFmt w:val="lowerLetter"/>
      <w:pStyle w:val="Level5"/>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pStyle w:val="Level6"/>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2233B6"/>
    <w:multiLevelType w:val="hybridMultilevel"/>
    <w:tmpl w:val="F6663788"/>
    <w:lvl w:ilvl="0" w:tplc="40347E8E">
      <w:numFmt w:val="bullet"/>
      <w:lvlText w:val="•"/>
      <w:lvlJc w:val="left"/>
      <w:pPr>
        <w:ind w:left="1428" w:hanging="360"/>
      </w:pPr>
      <w:rPr>
        <w:rFonts w:hint="default"/>
        <w:lang w:val="pt-PT" w:eastAsia="en-US" w:bidi="ar-SA"/>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214641D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795BCD"/>
    <w:multiLevelType w:val="hybridMultilevel"/>
    <w:tmpl w:val="514E880E"/>
    <w:lvl w:ilvl="0" w:tplc="A750520E">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15:restartNumberingAfterBreak="0">
    <w:nsid w:val="26264C23"/>
    <w:multiLevelType w:val="hybridMultilevel"/>
    <w:tmpl w:val="4770F052"/>
    <w:lvl w:ilvl="0" w:tplc="D2EE8B66">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1640ED"/>
    <w:multiLevelType w:val="multilevel"/>
    <w:tmpl w:val="FAC01932"/>
    <w:lvl w:ilvl="0">
      <w:start w:val="5"/>
      <w:numFmt w:val="decimal"/>
      <w:lvlText w:val="%1."/>
      <w:lvlJc w:val="left"/>
      <w:pPr>
        <w:ind w:left="630" w:hanging="630"/>
      </w:pPr>
      <w:rPr>
        <w:rFonts w:hint="default"/>
      </w:rPr>
    </w:lvl>
    <w:lvl w:ilvl="1">
      <w:start w:val="6"/>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266234"/>
    <w:multiLevelType w:val="hybridMultilevel"/>
    <w:tmpl w:val="7A685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2B00DA"/>
    <w:multiLevelType w:val="hybridMultilevel"/>
    <w:tmpl w:val="4AD05EB6"/>
    <w:lvl w:ilvl="0" w:tplc="F6EC5674">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45466C"/>
    <w:multiLevelType w:val="hybridMultilevel"/>
    <w:tmpl w:val="D03AC83C"/>
    <w:lvl w:ilvl="0" w:tplc="F892A332">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515BD7"/>
    <w:multiLevelType w:val="hybridMultilevel"/>
    <w:tmpl w:val="1A3271A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407050BC"/>
    <w:multiLevelType w:val="hybridMultilevel"/>
    <w:tmpl w:val="97E8387C"/>
    <w:lvl w:ilvl="0" w:tplc="798448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33705C"/>
    <w:multiLevelType w:val="hybridMultilevel"/>
    <w:tmpl w:val="91887682"/>
    <w:lvl w:ilvl="0" w:tplc="EB8E47BA">
      <w:start w:val="1"/>
      <w:numFmt w:val="low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9202A2"/>
    <w:multiLevelType w:val="hybridMultilevel"/>
    <w:tmpl w:val="DABAA97E"/>
    <w:lvl w:ilvl="0" w:tplc="0AD4A2D8">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F63391"/>
    <w:multiLevelType w:val="hybridMultilevel"/>
    <w:tmpl w:val="023E6BA0"/>
    <w:lvl w:ilvl="0" w:tplc="F892A332">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1A2C2C"/>
    <w:multiLevelType w:val="hybridMultilevel"/>
    <w:tmpl w:val="0762772E"/>
    <w:lvl w:ilvl="0" w:tplc="73E80C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FC7C4D"/>
    <w:multiLevelType w:val="hybridMultilevel"/>
    <w:tmpl w:val="DF72ADD8"/>
    <w:lvl w:ilvl="0" w:tplc="40347E8E">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662EE3"/>
    <w:multiLevelType w:val="hybridMultilevel"/>
    <w:tmpl w:val="0B8E8B66"/>
    <w:lvl w:ilvl="0" w:tplc="7FDA399A">
      <w:start w:val="1"/>
      <w:numFmt w:val="lowerRoman"/>
      <w:lvlText w:val="(%1)"/>
      <w:lvlJc w:val="left"/>
      <w:pPr>
        <w:ind w:left="720" w:hanging="360"/>
      </w:pPr>
      <w:rPr>
        <w:rFonts w:ascii="Trebuchet MS" w:eastAsia="Times New Roman" w:hAnsi="Trebuchet MS" w:cs="Calibri" w:hint="default"/>
        <w:i w:val="0"/>
        <w:spacing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DC4471"/>
    <w:multiLevelType w:val="multilevel"/>
    <w:tmpl w:val="BE1CC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DD173D3"/>
    <w:multiLevelType w:val="hybridMultilevel"/>
    <w:tmpl w:val="F27C46A4"/>
    <w:lvl w:ilvl="0" w:tplc="5B8ED3E0">
      <w:start w:val="1"/>
      <w:numFmt w:val="lowerLetter"/>
      <w:lvlText w:val="%1."/>
      <w:lvlJc w:val="left"/>
      <w:pPr>
        <w:ind w:left="720" w:hanging="360"/>
      </w:pPr>
      <w:rPr>
        <w:b w:val="0"/>
      </w:rPr>
    </w:lvl>
    <w:lvl w:ilvl="1" w:tplc="B170C58A" w:tentative="1">
      <w:start w:val="1"/>
      <w:numFmt w:val="lowerLetter"/>
      <w:lvlText w:val="%2."/>
      <w:lvlJc w:val="left"/>
      <w:pPr>
        <w:ind w:left="1440" w:hanging="360"/>
      </w:pPr>
    </w:lvl>
    <w:lvl w:ilvl="2" w:tplc="FAF4F450" w:tentative="1">
      <w:start w:val="1"/>
      <w:numFmt w:val="lowerRoman"/>
      <w:lvlText w:val="%3."/>
      <w:lvlJc w:val="right"/>
      <w:pPr>
        <w:ind w:left="2160" w:hanging="180"/>
      </w:pPr>
    </w:lvl>
    <w:lvl w:ilvl="3" w:tplc="4D761C2C" w:tentative="1">
      <w:start w:val="1"/>
      <w:numFmt w:val="decimal"/>
      <w:lvlText w:val="%4."/>
      <w:lvlJc w:val="left"/>
      <w:pPr>
        <w:ind w:left="2880" w:hanging="360"/>
      </w:pPr>
    </w:lvl>
    <w:lvl w:ilvl="4" w:tplc="426807F4" w:tentative="1">
      <w:start w:val="1"/>
      <w:numFmt w:val="lowerLetter"/>
      <w:lvlText w:val="%5."/>
      <w:lvlJc w:val="left"/>
      <w:pPr>
        <w:ind w:left="3600" w:hanging="360"/>
      </w:pPr>
    </w:lvl>
    <w:lvl w:ilvl="5" w:tplc="7540A090" w:tentative="1">
      <w:start w:val="1"/>
      <w:numFmt w:val="lowerRoman"/>
      <w:lvlText w:val="%6."/>
      <w:lvlJc w:val="right"/>
      <w:pPr>
        <w:ind w:left="4320" w:hanging="180"/>
      </w:pPr>
    </w:lvl>
    <w:lvl w:ilvl="6" w:tplc="232A59EC" w:tentative="1">
      <w:start w:val="1"/>
      <w:numFmt w:val="decimal"/>
      <w:lvlText w:val="%7."/>
      <w:lvlJc w:val="left"/>
      <w:pPr>
        <w:ind w:left="5040" w:hanging="360"/>
      </w:pPr>
    </w:lvl>
    <w:lvl w:ilvl="7" w:tplc="1716EC2A" w:tentative="1">
      <w:start w:val="1"/>
      <w:numFmt w:val="lowerLetter"/>
      <w:lvlText w:val="%8."/>
      <w:lvlJc w:val="left"/>
      <w:pPr>
        <w:ind w:left="5760" w:hanging="360"/>
      </w:pPr>
    </w:lvl>
    <w:lvl w:ilvl="8" w:tplc="B0EE0F52" w:tentative="1">
      <w:start w:val="1"/>
      <w:numFmt w:val="lowerRoman"/>
      <w:lvlText w:val="%9."/>
      <w:lvlJc w:val="right"/>
      <w:pPr>
        <w:ind w:left="6480" w:hanging="180"/>
      </w:pPr>
    </w:lvl>
  </w:abstractNum>
  <w:abstractNum w:abstractNumId="28" w15:restartNumberingAfterBreak="0">
    <w:nsid w:val="60560C5F"/>
    <w:multiLevelType w:val="multilevel"/>
    <w:tmpl w:val="C65A19DC"/>
    <w:lvl w:ilvl="0">
      <w:start w:val="1"/>
      <w:numFmt w:val="decimal"/>
      <w:lvlRestart w:val="0"/>
      <w:pStyle w:val="Level1coluna1"/>
      <w:lvlText w:val="%1"/>
      <w:lvlJc w:val="left"/>
      <w:pPr>
        <w:tabs>
          <w:tab w:val="num" w:pos="510"/>
        </w:tabs>
        <w:ind w:left="510" w:hanging="510"/>
      </w:pPr>
      <w:rPr>
        <w:rFonts w:ascii="Arial" w:hAnsi="Arial" w:cs="Arial" w:hint="default"/>
        <w:b/>
        <w:i w:val="0"/>
        <w:caps w:val="0"/>
        <w:strike w:val="0"/>
        <w:dstrike w:val="0"/>
        <w:vanish w:val="0"/>
        <w:color w:val="000000"/>
        <w:sz w:val="16"/>
        <w:szCs w:val="16"/>
        <w:vertAlign w:val="baseline"/>
      </w:rPr>
    </w:lvl>
    <w:lvl w:ilvl="1">
      <w:start w:val="1"/>
      <w:numFmt w:val="decimal"/>
      <w:pStyle w:val="Level2coluna1"/>
      <w:lvlText w:val="%1.%2"/>
      <w:lvlJc w:val="left"/>
      <w:pPr>
        <w:tabs>
          <w:tab w:val="num" w:pos="510"/>
        </w:tabs>
        <w:ind w:left="510" w:hanging="510"/>
      </w:pPr>
      <w:rPr>
        <w:rFonts w:ascii="Arial" w:hAnsi="Arial" w:cs="Arial" w:hint="default"/>
        <w:b/>
        <w:i w:val="0"/>
        <w:caps w:val="0"/>
        <w:strike w:val="0"/>
        <w:dstrike w:val="0"/>
        <w:vanish w:val="0"/>
        <w:color w:val="000000"/>
        <w:sz w:val="16"/>
        <w:szCs w:val="16"/>
        <w:vertAlign w:val="baseline"/>
      </w:rPr>
    </w:lvl>
    <w:lvl w:ilvl="2">
      <w:start w:val="1"/>
      <w:numFmt w:val="decimal"/>
      <w:pStyle w:val="Level3coluna1"/>
      <w:lvlText w:val="%1.%2.%3"/>
      <w:lvlJc w:val="left"/>
      <w:pPr>
        <w:tabs>
          <w:tab w:val="num" w:pos="510"/>
        </w:tabs>
        <w:ind w:left="510" w:hanging="510"/>
      </w:pPr>
      <w:rPr>
        <w:rFonts w:ascii="Arial" w:hAnsi="Arial" w:cs="Arial" w:hint="default"/>
        <w:b/>
        <w:i w:val="0"/>
        <w:caps w:val="0"/>
        <w:strike w:val="0"/>
        <w:dstrike w:val="0"/>
        <w:vanish w:val="0"/>
        <w:color w:val="000000"/>
        <w:sz w:val="16"/>
        <w:szCs w:val="16"/>
        <w:vertAlign w:val="baseline"/>
      </w:rPr>
    </w:lvl>
    <w:lvl w:ilvl="3">
      <w:start w:val="1"/>
      <w:numFmt w:val="lowerRoman"/>
      <w:pStyle w:val="Level4coluna1"/>
      <w:lvlText w:val="(%4)"/>
      <w:lvlJc w:val="left"/>
      <w:pPr>
        <w:tabs>
          <w:tab w:val="num" w:pos="851"/>
        </w:tabs>
        <w:ind w:left="851" w:hanging="341"/>
      </w:pPr>
      <w:rPr>
        <w:rFonts w:ascii="Arial" w:hAnsi="Arial" w:cs="Arial" w:hint="default"/>
        <w:b w:val="0"/>
        <w:i w:val="0"/>
        <w:caps w:val="0"/>
        <w:strike w:val="0"/>
        <w:dstrike w:val="0"/>
        <w:vanish w:val="0"/>
        <w:color w:val="000000"/>
        <w:sz w:val="16"/>
        <w:szCs w:val="16"/>
        <w:vertAlign w:val="baseline"/>
      </w:rPr>
    </w:lvl>
    <w:lvl w:ilvl="4">
      <w:start w:val="1"/>
      <w:numFmt w:val="lowerLetter"/>
      <w:pStyle w:val="Level5coluna1"/>
      <w:lvlText w:val="(%5)"/>
      <w:lvlJc w:val="left"/>
      <w:pPr>
        <w:tabs>
          <w:tab w:val="num" w:pos="2041"/>
        </w:tabs>
        <w:ind w:left="2041" w:hanging="680"/>
      </w:pPr>
      <w:rPr>
        <w:rFonts w:ascii="Arial" w:hAnsi="Arial" w:cs="Arial" w:hint="default"/>
        <w:b w:val="0"/>
        <w:i w:val="0"/>
        <w:caps w:val="0"/>
        <w:strike w:val="0"/>
        <w:dstrike w:val="0"/>
        <w:vanish w:val="0"/>
        <w:color w:val="000000"/>
        <w:sz w:val="20"/>
        <w:vertAlign w:val="baseline"/>
      </w:rPr>
    </w:lvl>
    <w:lvl w:ilvl="5">
      <w:start w:val="1"/>
      <w:numFmt w:val="upperRoman"/>
      <w:pStyle w:val="Level6coluna1"/>
      <w:lvlText w:val="(%6)"/>
      <w:lvlJc w:val="left"/>
      <w:pPr>
        <w:tabs>
          <w:tab w:val="num" w:pos="2721"/>
        </w:tabs>
        <w:ind w:left="2721" w:hanging="680"/>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A47B21"/>
    <w:multiLevelType w:val="hybridMultilevel"/>
    <w:tmpl w:val="2C2027E6"/>
    <w:lvl w:ilvl="0" w:tplc="8E8050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724197"/>
    <w:multiLevelType w:val="hybridMultilevel"/>
    <w:tmpl w:val="ED64BC00"/>
    <w:lvl w:ilvl="0" w:tplc="DD7A1A9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BF281D"/>
    <w:multiLevelType w:val="hybridMultilevel"/>
    <w:tmpl w:val="200CEA08"/>
    <w:lvl w:ilvl="0" w:tplc="142E6554">
      <w:start w:val="1"/>
      <w:numFmt w:val="lowerRoman"/>
      <w:lvlText w:val="(%1)"/>
      <w:lvlJc w:val="left"/>
      <w:pPr>
        <w:ind w:left="720" w:hanging="360"/>
      </w:pPr>
      <w:rPr>
        <w:rFonts w:ascii="Trebuchet MS" w:hAnsi="Trebuchet M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8A36A7"/>
    <w:multiLevelType w:val="hybridMultilevel"/>
    <w:tmpl w:val="4B6E3CCC"/>
    <w:lvl w:ilvl="0" w:tplc="BD3C35E6">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3" w15:restartNumberingAfterBreak="0">
    <w:nsid w:val="68D9132D"/>
    <w:multiLevelType w:val="hybridMultilevel"/>
    <w:tmpl w:val="B830ABC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B46AC0"/>
    <w:multiLevelType w:val="hybridMultilevel"/>
    <w:tmpl w:val="3B5E1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7F4B5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0175FA"/>
    <w:multiLevelType w:val="hybridMultilevel"/>
    <w:tmpl w:val="5A525894"/>
    <w:lvl w:ilvl="0" w:tplc="7BCE1142">
      <w:start w:val="1"/>
      <w:numFmt w:val="lowerRoman"/>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7" w15:restartNumberingAfterBreak="0">
    <w:nsid w:val="7A0C7735"/>
    <w:multiLevelType w:val="hybridMultilevel"/>
    <w:tmpl w:val="EC3C56D2"/>
    <w:lvl w:ilvl="0" w:tplc="08564B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7AFE281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F55D6"/>
    <w:multiLevelType w:val="multilevel"/>
    <w:tmpl w:val="545E22A8"/>
    <w:lvl w:ilvl="0">
      <w:start w:val="1"/>
      <w:numFmt w:val="decimal"/>
      <w:lvlRestart w:val="0"/>
      <w:pStyle w:val="Level1coluna2"/>
      <w:lvlText w:val="%1"/>
      <w:lvlJc w:val="left"/>
      <w:pPr>
        <w:tabs>
          <w:tab w:val="num" w:pos="510"/>
        </w:tabs>
        <w:ind w:left="510" w:hanging="510"/>
      </w:pPr>
      <w:rPr>
        <w:rFonts w:ascii="Arial" w:hAnsi="Arial" w:cs="Arial" w:hint="default"/>
        <w:b/>
        <w:i w:val="0"/>
        <w:caps w:val="0"/>
        <w:strike w:val="0"/>
        <w:dstrike w:val="0"/>
        <w:vanish w:val="0"/>
        <w:color w:val="000000"/>
        <w:sz w:val="16"/>
        <w:szCs w:val="16"/>
        <w:vertAlign w:val="baseline"/>
      </w:rPr>
    </w:lvl>
    <w:lvl w:ilvl="1">
      <w:start w:val="1"/>
      <w:numFmt w:val="decimal"/>
      <w:pStyle w:val="Level2coluna2"/>
      <w:lvlText w:val="%1.%2"/>
      <w:lvlJc w:val="left"/>
      <w:pPr>
        <w:tabs>
          <w:tab w:val="num" w:pos="510"/>
        </w:tabs>
        <w:ind w:left="510" w:hanging="510"/>
      </w:pPr>
      <w:rPr>
        <w:rFonts w:ascii="Arial" w:hAnsi="Arial" w:cs="Arial" w:hint="default"/>
        <w:b/>
        <w:i w:val="0"/>
        <w:caps w:val="0"/>
        <w:strike w:val="0"/>
        <w:dstrike w:val="0"/>
        <w:vanish w:val="0"/>
        <w:color w:val="000000"/>
        <w:sz w:val="16"/>
        <w:szCs w:val="16"/>
        <w:vertAlign w:val="baseline"/>
      </w:rPr>
    </w:lvl>
    <w:lvl w:ilvl="2">
      <w:start w:val="1"/>
      <w:numFmt w:val="decimal"/>
      <w:pStyle w:val="Level3coluna2"/>
      <w:lvlText w:val="%1.%2.%3"/>
      <w:lvlJc w:val="left"/>
      <w:pPr>
        <w:tabs>
          <w:tab w:val="num" w:pos="510"/>
        </w:tabs>
        <w:ind w:left="510" w:hanging="510"/>
      </w:pPr>
      <w:rPr>
        <w:rFonts w:ascii="Arial" w:hAnsi="Arial" w:cs="Arial" w:hint="default"/>
        <w:b/>
        <w:i w:val="0"/>
        <w:caps w:val="0"/>
        <w:strike w:val="0"/>
        <w:dstrike w:val="0"/>
        <w:vanish w:val="0"/>
        <w:color w:val="000000"/>
        <w:sz w:val="16"/>
        <w:szCs w:val="16"/>
        <w:vertAlign w:val="baseline"/>
      </w:rPr>
    </w:lvl>
    <w:lvl w:ilvl="3">
      <w:start w:val="1"/>
      <w:numFmt w:val="lowerRoman"/>
      <w:pStyle w:val="Level4coluna2"/>
      <w:lvlText w:val="(%4)"/>
      <w:lvlJc w:val="left"/>
      <w:pPr>
        <w:tabs>
          <w:tab w:val="num" w:pos="851"/>
        </w:tabs>
        <w:ind w:left="851" w:hanging="341"/>
      </w:pPr>
      <w:rPr>
        <w:rFonts w:ascii="Arial" w:hAnsi="Arial" w:cs="Arial" w:hint="default"/>
        <w:b w:val="0"/>
        <w:i w:val="0"/>
        <w:caps w:val="0"/>
        <w:strike w:val="0"/>
        <w:dstrike w:val="0"/>
        <w:vanish w:val="0"/>
        <w:color w:val="000000"/>
        <w:sz w:val="16"/>
        <w:szCs w:val="16"/>
        <w:vertAlign w:val="baseline"/>
      </w:rPr>
    </w:lvl>
    <w:lvl w:ilvl="4">
      <w:start w:val="1"/>
      <w:numFmt w:val="lowerLetter"/>
      <w:pStyle w:val="Level5coluna2"/>
      <w:lvlText w:val="(%5)"/>
      <w:lvlJc w:val="left"/>
      <w:pPr>
        <w:tabs>
          <w:tab w:val="num" w:pos="2041"/>
        </w:tabs>
        <w:ind w:left="2041" w:hanging="680"/>
      </w:pPr>
      <w:rPr>
        <w:rFonts w:ascii="Arial" w:hAnsi="Arial" w:cs="Arial" w:hint="default"/>
        <w:b w:val="0"/>
        <w:i w:val="0"/>
        <w:caps w:val="0"/>
        <w:strike w:val="0"/>
        <w:dstrike w:val="0"/>
        <w:vanish w:val="0"/>
        <w:color w:val="000000"/>
        <w:sz w:val="20"/>
        <w:vertAlign w:val="baseline"/>
      </w:rPr>
    </w:lvl>
    <w:lvl w:ilvl="5">
      <w:start w:val="1"/>
      <w:numFmt w:val="upperRoman"/>
      <w:pStyle w:val="Level6coluna2"/>
      <w:lvlText w:val="(%6)"/>
      <w:lvlJc w:val="left"/>
      <w:pPr>
        <w:tabs>
          <w:tab w:val="num" w:pos="2721"/>
        </w:tabs>
        <w:ind w:left="2721" w:hanging="680"/>
      </w:pPr>
      <w:rPr>
        <w:rFonts w:ascii="Arial" w:hAnsi="Arial" w:cs="Arial" w:hint="default"/>
        <w:b w:val="0"/>
        <w:i w:val="0"/>
        <w:caps w:val="0"/>
        <w:strike w:val="0"/>
        <w:dstrike w:val="0"/>
        <w:vanish w:val="0"/>
        <w:color w:val="000000"/>
        <w:sz w:val="20"/>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C6914E7"/>
    <w:multiLevelType w:val="hybridMultilevel"/>
    <w:tmpl w:val="79260458"/>
    <w:lvl w:ilvl="0" w:tplc="5980E1E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8131F8"/>
    <w:multiLevelType w:val="hybridMultilevel"/>
    <w:tmpl w:val="8988AAAE"/>
    <w:lvl w:ilvl="0" w:tplc="61DE030E">
      <w:start w:val="1"/>
      <w:numFmt w:val="decimal"/>
      <w:lvlText w:val="%1."/>
      <w:lvlJc w:val="left"/>
      <w:pPr>
        <w:ind w:left="720" w:hanging="360"/>
      </w:pPr>
      <w:rPr>
        <w:rFonts w:hint="default"/>
        <w:b w:val="0"/>
        <w:color w:val="auto"/>
        <w:sz w:val="20"/>
        <w:szCs w:val="20"/>
      </w:rPr>
    </w:lvl>
    <w:lvl w:ilvl="1" w:tplc="E396973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F93593"/>
    <w:multiLevelType w:val="hybridMultilevel"/>
    <w:tmpl w:val="A6AEE7B2"/>
    <w:lvl w:ilvl="0" w:tplc="BFCA4222">
      <w:start w:val="5"/>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09081992">
    <w:abstractNumId w:val="36"/>
  </w:num>
  <w:num w:numId="2" w16cid:durableId="1646466127">
    <w:abstractNumId w:val="41"/>
  </w:num>
  <w:num w:numId="3" w16cid:durableId="1534809395">
    <w:abstractNumId w:val="23"/>
  </w:num>
  <w:num w:numId="4" w16cid:durableId="594021793">
    <w:abstractNumId w:val="18"/>
  </w:num>
  <w:num w:numId="5" w16cid:durableId="1981183559">
    <w:abstractNumId w:val="5"/>
  </w:num>
  <w:num w:numId="6" w16cid:durableId="1781530766">
    <w:abstractNumId w:val="8"/>
  </w:num>
  <w:num w:numId="7" w16cid:durableId="1521042025">
    <w:abstractNumId w:val="12"/>
  </w:num>
  <w:num w:numId="8" w16cid:durableId="2064596635">
    <w:abstractNumId w:val="31"/>
  </w:num>
  <w:num w:numId="9" w16cid:durableId="1910967790">
    <w:abstractNumId w:val="37"/>
  </w:num>
  <w:num w:numId="10" w16cid:durableId="2099599430">
    <w:abstractNumId w:val="6"/>
  </w:num>
  <w:num w:numId="11" w16cid:durableId="831604031">
    <w:abstractNumId w:val="14"/>
  </w:num>
  <w:num w:numId="12" w16cid:durableId="190342510">
    <w:abstractNumId w:val="38"/>
  </w:num>
  <w:num w:numId="13" w16cid:durableId="680355033">
    <w:abstractNumId w:val="42"/>
  </w:num>
  <w:num w:numId="14" w16cid:durableId="772628198">
    <w:abstractNumId w:val="4"/>
  </w:num>
  <w:num w:numId="15" w16cid:durableId="919213817">
    <w:abstractNumId w:val="19"/>
  </w:num>
  <w:num w:numId="16" w16cid:durableId="298263761">
    <w:abstractNumId w:val="11"/>
  </w:num>
  <w:num w:numId="17" w16cid:durableId="1826969565">
    <w:abstractNumId w:val="35"/>
  </w:num>
  <w:num w:numId="18" w16cid:durableId="1364750895">
    <w:abstractNumId w:val="25"/>
  </w:num>
  <w:num w:numId="19" w16cid:durableId="301663193">
    <w:abstractNumId w:val="2"/>
  </w:num>
  <w:num w:numId="20" w16cid:durableId="694818010">
    <w:abstractNumId w:val="34"/>
  </w:num>
  <w:num w:numId="21" w16cid:durableId="187257848">
    <w:abstractNumId w:val="29"/>
  </w:num>
  <w:num w:numId="22" w16cid:durableId="921452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9865311">
    <w:abstractNumId w:val="32"/>
  </w:num>
  <w:num w:numId="24" w16cid:durableId="1919826139">
    <w:abstractNumId w:val="3"/>
  </w:num>
  <w:num w:numId="25" w16cid:durableId="481314224">
    <w:abstractNumId w:val="33"/>
  </w:num>
  <w:num w:numId="26" w16cid:durableId="808547117">
    <w:abstractNumId w:val="13"/>
  </w:num>
  <w:num w:numId="27" w16cid:durableId="1779718545">
    <w:abstractNumId w:val="26"/>
  </w:num>
  <w:num w:numId="28" w16cid:durableId="1092581405">
    <w:abstractNumId w:val="9"/>
  </w:num>
  <w:num w:numId="29" w16cid:durableId="772482001">
    <w:abstractNumId w:val="39"/>
  </w:num>
  <w:num w:numId="30" w16cid:durableId="1691683770">
    <w:abstractNumId w:val="0"/>
  </w:num>
  <w:num w:numId="31" w16cid:durableId="601298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3832996">
    <w:abstractNumId w:val="28"/>
  </w:num>
  <w:num w:numId="33" w16cid:durableId="1343126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988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3149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3287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0334230">
    <w:abstractNumId w:val="16"/>
  </w:num>
  <w:num w:numId="38" w16cid:durableId="67384156">
    <w:abstractNumId w:val="7"/>
  </w:num>
  <w:num w:numId="39" w16cid:durableId="1392971019">
    <w:abstractNumId w:val="30"/>
  </w:num>
  <w:num w:numId="40" w16cid:durableId="2042852734">
    <w:abstractNumId w:val="9"/>
  </w:num>
  <w:num w:numId="41" w16cid:durableId="1216697245">
    <w:abstractNumId w:val="9"/>
  </w:num>
  <w:num w:numId="42" w16cid:durableId="853031279">
    <w:abstractNumId w:val="40"/>
  </w:num>
  <w:num w:numId="43" w16cid:durableId="703291144">
    <w:abstractNumId w:val="1"/>
  </w:num>
  <w:num w:numId="44" w16cid:durableId="1145659054">
    <w:abstractNumId w:val="21"/>
  </w:num>
  <w:num w:numId="45" w16cid:durableId="1549687831">
    <w:abstractNumId w:val="10"/>
  </w:num>
  <w:num w:numId="46" w16cid:durableId="1456948363">
    <w:abstractNumId w:val="24"/>
  </w:num>
  <w:num w:numId="47" w16cid:durableId="1556774358">
    <w:abstractNumId w:val="20"/>
  </w:num>
  <w:num w:numId="48" w16cid:durableId="105346057">
    <w:abstractNumId w:val="22"/>
  </w:num>
  <w:num w:numId="49" w16cid:durableId="2434715">
    <w:abstractNumId w:val="17"/>
  </w:num>
  <w:num w:numId="50" w16cid:durableId="1052079882">
    <w:abstractNumId w:val="15"/>
  </w:num>
  <w:num w:numId="51" w16cid:durableId="70248623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documentProtection w:edit="readOnly" w:formatting="1" w:enforcement="1" w:cryptProviderType="rsaAES" w:cryptAlgorithmClass="hash" w:cryptAlgorithmType="typeAny" w:cryptAlgorithmSid="14" w:cryptSpinCount="100000" w:hash="7cuM/+FJ7fGo/xoLWTu+2bbbXQNqb+FFgjyRdp9dQHMyDCvpOQ1jn5/NAJFL7b2oYlA0UPJH7ZrU1bfyfyJPwA==" w:salt="nZkVVwS7TpY8bc3WruAXR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F4"/>
    <w:rsid w:val="00002F4F"/>
    <w:rsid w:val="0000337B"/>
    <w:rsid w:val="00006E5B"/>
    <w:rsid w:val="00011987"/>
    <w:rsid w:val="0001294F"/>
    <w:rsid w:val="00012F91"/>
    <w:rsid w:val="000163C1"/>
    <w:rsid w:val="000210B3"/>
    <w:rsid w:val="0002123F"/>
    <w:rsid w:val="0002672E"/>
    <w:rsid w:val="00031B63"/>
    <w:rsid w:val="00034DE1"/>
    <w:rsid w:val="000350F2"/>
    <w:rsid w:val="00035109"/>
    <w:rsid w:val="000353FC"/>
    <w:rsid w:val="00035C2C"/>
    <w:rsid w:val="00036178"/>
    <w:rsid w:val="00051A2A"/>
    <w:rsid w:val="000548AD"/>
    <w:rsid w:val="000636D9"/>
    <w:rsid w:val="000701E1"/>
    <w:rsid w:val="000740F4"/>
    <w:rsid w:val="0007481B"/>
    <w:rsid w:val="0008420D"/>
    <w:rsid w:val="000914FB"/>
    <w:rsid w:val="00094AE6"/>
    <w:rsid w:val="0009566D"/>
    <w:rsid w:val="00095726"/>
    <w:rsid w:val="0009650A"/>
    <w:rsid w:val="000A2D75"/>
    <w:rsid w:val="000A4586"/>
    <w:rsid w:val="000B04F9"/>
    <w:rsid w:val="000B2455"/>
    <w:rsid w:val="000B2967"/>
    <w:rsid w:val="000B61F3"/>
    <w:rsid w:val="000B62CD"/>
    <w:rsid w:val="000B6E86"/>
    <w:rsid w:val="000B7217"/>
    <w:rsid w:val="000B742A"/>
    <w:rsid w:val="000C0511"/>
    <w:rsid w:val="000C3AF5"/>
    <w:rsid w:val="000C4684"/>
    <w:rsid w:val="000C5B3B"/>
    <w:rsid w:val="000C6671"/>
    <w:rsid w:val="000C6764"/>
    <w:rsid w:val="000C7FD0"/>
    <w:rsid w:val="000D26B5"/>
    <w:rsid w:val="000D5D1C"/>
    <w:rsid w:val="000D65BD"/>
    <w:rsid w:val="000D7FFA"/>
    <w:rsid w:val="000E36AD"/>
    <w:rsid w:val="000E509C"/>
    <w:rsid w:val="000F0E8B"/>
    <w:rsid w:val="000F2A82"/>
    <w:rsid w:val="000F393A"/>
    <w:rsid w:val="000F56C4"/>
    <w:rsid w:val="000F60A8"/>
    <w:rsid w:val="000F643A"/>
    <w:rsid w:val="000F6F6B"/>
    <w:rsid w:val="00100527"/>
    <w:rsid w:val="00101F67"/>
    <w:rsid w:val="001021BB"/>
    <w:rsid w:val="00102513"/>
    <w:rsid w:val="00102C56"/>
    <w:rsid w:val="00103B1E"/>
    <w:rsid w:val="00103BC1"/>
    <w:rsid w:val="00104DCA"/>
    <w:rsid w:val="00106B68"/>
    <w:rsid w:val="00106E7E"/>
    <w:rsid w:val="00107527"/>
    <w:rsid w:val="001102BE"/>
    <w:rsid w:val="001105FE"/>
    <w:rsid w:val="00111F1F"/>
    <w:rsid w:val="0012092B"/>
    <w:rsid w:val="00124DEE"/>
    <w:rsid w:val="00126D5A"/>
    <w:rsid w:val="00130C8A"/>
    <w:rsid w:val="00137D53"/>
    <w:rsid w:val="00142F5B"/>
    <w:rsid w:val="00145B8B"/>
    <w:rsid w:val="00147A63"/>
    <w:rsid w:val="00147E6F"/>
    <w:rsid w:val="00150B75"/>
    <w:rsid w:val="00151D4C"/>
    <w:rsid w:val="001527C8"/>
    <w:rsid w:val="00153E7C"/>
    <w:rsid w:val="00165711"/>
    <w:rsid w:val="00165A1C"/>
    <w:rsid w:val="00170000"/>
    <w:rsid w:val="00173373"/>
    <w:rsid w:val="00173461"/>
    <w:rsid w:val="001777D7"/>
    <w:rsid w:val="00180910"/>
    <w:rsid w:val="00181330"/>
    <w:rsid w:val="00181C2B"/>
    <w:rsid w:val="00181FD2"/>
    <w:rsid w:val="001831D3"/>
    <w:rsid w:val="0018464A"/>
    <w:rsid w:val="00185125"/>
    <w:rsid w:val="00190B4E"/>
    <w:rsid w:val="0019151C"/>
    <w:rsid w:val="001926F4"/>
    <w:rsid w:val="001A0BE3"/>
    <w:rsid w:val="001A235F"/>
    <w:rsid w:val="001A5E80"/>
    <w:rsid w:val="001A66C5"/>
    <w:rsid w:val="001B204A"/>
    <w:rsid w:val="001B33E8"/>
    <w:rsid w:val="001B6831"/>
    <w:rsid w:val="001B799F"/>
    <w:rsid w:val="001C0C59"/>
    <w:rsid w:val="001C1E83"/>
    <w:rsid w:val="001C3559"/>
    <w:rsid w:val="001C427C"/>
    <w:rsid w:val="001C5412"/>
    <w:rsid w:val="001C6850"/>
    <w:rsid w:val="001D05B5"/>
    <w:rsid w:val="001D0FE5"/>
    <w:rsid w:val="001D14CA"/>
    <w:rsid w:val="001D3528"/>
    <w:rsid w:val="001D6D56"/>
    <w:rsid w:val="001D7FCA"/>
    <w:rsid w:val="001E0D90"/>
    <w:rsid w:val="001E1885"/>
    <w:rsid w:val="001E3451"/>
    <w:rsid w:val="001E351C"/>
    <w:rsid w:val="001E4569"/>
    <w:rsid w:val="001E5E4F"/>
    <w:rsid w:val="001F2AA4"/>
    <w:rsid w:val="00201BF3"/>
    <w:rsid w:val="0020423B"/>
    <w:rsid w:val="00206379"/>
    <w:rsid w:val="00211885"/>
    <w:rsid w:val="00213425"/>
    <w:rsid w:val="00213977"/>
    <w:rsid w:val="00214236"/>
    <w:rsid w:val="002146FC"/>
    <w:rsid w:val="00216A6B"/>
    <w:rsid w:val="00216B16"/>
    <w:rsid w:val="00216F59"/>
    <w:rsid w:val="002175AD"/>
    <w:rsid w:val="00217B12"/>
    <w:rsid w:val="00221116"/>
    <w:rsid w:val="00221179"/>
    <w:rsid w:val="002224A8"/>
    <w:rsid w:val="00222F9D"/>
    <w:rsid w:val="002244DF"/>
    <w:rsid w:val="00224E1C"/>
    <w:rsid w:val="00225000"/>
    <w:rsid w:val="00226133"/>
    <w:rsid w:val="002329E3"/>
    <w:rsid w:val="00232CEB"/>
    <w:rsid w:val="00234FD6"/>
    <w:rsid w:val="00240D82"/>
    <w:rsid w:val="0024136E"/>
    <w:rsid w:val="00241B5B"/>
    <w:rsid w:val="0024296F"/>
    <w:rsid w:val="00244D36"/>
    <w:rsid w:val="00244D5E"/>
    <w:rsid w:val="00245020"/>
    <w:rsid w:val="00245403"/>
    <w:rsid w:val="00247259"/>
    <w:rsid w:val="00252B98"/>
    <w:rsid w:val="00252FBD"/>
    <w:rsid w:val="002613CA"/>
    <w:rsid w:val="00264A40"/>
    <w:rsid w:val="00266946"/>
    <w:rsid w:val="002739CE"/>
    <w:rsid w:val="00273DE3"/>
    <w:rsid w:val="00273EE8"/>
    <w:rsid w:val="002748ED"/>
    <w:rsid w:val="002757BA"/>
    <w:rsid w:val="002770E8"/>
    <w:rsid w:val="00283288"/>
    <w:rsid w:val="002845A0"/>
    <w:rsid w:val="002922D3"/>
    <w:rsid w:val="002A0122"/>
    <w:rsid w:val="002A135E"/>
    <w:rsid w:val="002A591E"/>
    <w:rsid w:val="002A628B"/>
    <w:rsid w:val="002B0FB7"/>
    <w:rsid w:val="002B23CB"/>
    <w:rsid w:val="002C0264"/>
    <w:rsid w:val="002C1D6E"/>
    <w:rsid w:val="002C2699"/>
    <w:rsid w:val="002D1206"/>
    <w:rsid w:val="002D2C49"/>
    <w:rsid w:val="002D3BA8"/>
    <w:rsid w:val="002E259D"/>
    <w:rsid w:val="002E7E19"/>
    <w:rsid w:val="002F0044"/>
    <w:rsid w:val="002F4503"/>
    <w:rsid w:val="002F6F1D"/>
    <w:rsid w:val="00300417"/>
    <w:rsid w:val="00302841"/>
    <w:rsid w:val="00303771"/>
    <w:rsid w:val="00305004"/>
    <w:rsid w:val="003050CF"/>
    <w:rsid w:val="00306391"/>
    <w:rsid w:val="00312E8A"/>
    <w:rsid w:val="0031690F"/>
    <w:rsid w:val="003239B6"/>
    <w:rsid w:val="00326211"/>
    <w:rsid w:val="00327A26"/>
    <w:rsid w:val="00335351"/>
    <w:rsid w:val="0035638F"/>
    <w:rsid w:val="00360FB7"/>
    <w:rsid w:val="00361E04"/>
    <w:rsid w:val="003624FD"/>
    <w:rsid w:val="003639E5"/>
    <w:rsid w:val="00363BE0"/>
    <w:rsid w:val="00364867"/>
    <w:rsid w:val="003703CD"/>
    <w:rsid w:val="0037093C"/>
    <w:rsid w:val="00386CB9"/>
    <w:rsid w:val="00390C8B"/>
    <w:rsid w:val="003925A4"/>
    <w:rsid w:val="00396237"/>
    <w:rsid w:val="003969EF"/>
    <w:rsid w:val="00396F3D"/>
    <w:rsid w:val="003A1CA7"/>
    <w:rsid w:val="003A3FA5"/>
    <w:rsid w:val="003B1DFC"/>
    <w:rsid w:val="003C1205"/>
    <w:rsid w:val="003C2877"/>
    <w:rsid w:val="003C31FF"/>
    <w:rsid w:val="003C3E11"/>
    <w:rsid w:val="003D3A22"/>
    <w:rsid w:val="003E002B"/>
    <w:rsid w:val="003E0622"/>
    <w:rsid w:val="003E20EA"/>
    <w:rsid w:val="003E7C01"/>
    <w:rsid w:val="003F1BAE"/>
    <w:rsid w:val="003F5253"/>
    <w:rsid w:val="004002AE"/>
    <w:rsid w:val="00402107"/>
    <w:rsid w:val="00402D90"/>
    <w:rsid w:val="004063C7"/>
    <w:rsid w:val="00406480"/>
    <w:rsid w:val="00410895"/>
    <w:rsid w:val="00411BAA"/>
    <w:rsid w:val="00412218"/>
    <w:rsid w:val="004133FF"/>
    <w:rsid w:val="0041356F"/>
    <w:rsid w:val="0041364A"/>
    <w:rsid w:val="004156B2"/>
    <w:rsid w:val="00420272"/>
    <w:rsid w:val="00432548"/>
    <w:rsid w:val="00434DA5"/>
    <w:rsid w:val="00441118"/>
    <w:rsid w:val="00441427"/>
    <w:rsid w:val="004459AF"/>
    <w:rsid w:val="00446FAA"/>
    <w:rsid w:val="0045100C"/>
    <w:rsid w:val="00451F7D"/>
    <w:rsid w:val="00457091"/>
    <w:rsid w:val="004575A4"/>
    <w:rsid w:val="00462E4B"/>
    <w:rsid w:val="004711CD"/>
    <w:rsid w:val="004722DF"/>
    <w:rsid w:val="00474712"/>
    <w:rsid w:val="00475F67"/>
    <w:rsid w:val="0047702E"/>
    <w:rsid w:val="00480AB2"/>
    <w:rsid w:val="0048277D"/>
    <w:rsid w:val="00483CD8"/>
    <w:rsid w:val="00486864"/>
    <w:rsid w:val="004936EB"/>
    <w:rsid w:val="004941F6"/>
    <w:rsid w:val="0049598D"/>
    <w:rsid w:val="00496CEB"/>
    <w:rsid w:val="004A1CC3"/>
    <w:rsid w:val="004A5CED"/>
    <w:rsid w:val="004A684F"/>
    <w:rsid w:val="004B0BFF"/>
    <w:rsid w:val="004B5BC0"/>
    <w:rsid w:val="004C3EAB"/>
    <w:rsid w:val="004C4494"/>
    <w:rsid w:val="004C4F70"/>
    <w:rsid w:val="004C7ECB"/>
    <w:rsid w:val="004D126A"/>
    <w:rsid w:val="004D1C1F"/>
    <w:rsid w:val="004D2B04"/>
    <w:rsid w:val="004D3745"/>
    <w:rsid w:val="004D4D48"/>
    <w:rsid w:val="004D5C08"/>
    <w:rsid w:val="004E0C3B"/>
    <w:rsid w:val="004E3768"/>
    <w:rsid w:val="004F2334"/>
    <w:rsid w:val="004F7666"/>
    <w:rsid w:val="00500528"/>
    <w:rsid w:val="00503E9E"/>
    <w:rsid w:val="00506478"/>
    <w:rsid w:val="0050668F"/>
    <w:rsid w:val="00510901"/>
    <w:rsid w:val="00515F7E"/>
    <w:rsid w:val="00520219"/>
    <w:rsid w:val="00520C7B"/>
    <w:rsid w:val="00521801"/>
    <w:rsid w:val="00526680"/>
    <w:rsid w:val="00526B5E"/>
    <w:rsid w:val="005273C1"/>
    <w:rsid w:val="005340CD"/>
    <w:rsid w:val="00535F0C"/>
    <w:rsid w:val="00542816"/>
    <w:rsid w:val="00546698"/>
    <w:rsid w:val="0055345A"/>
    <w:rsid w:val="0056192D"/>
    <w:rsid w:val="00562C53"/>
    <w:rsid w:val="00563EFB"/>
    <w:rsid w:val="00566955"/>
    <w:rsid w:val="005669A0"/>
    <w:rsid w:val="00570043"/>
    <w:rsid w:val="00570ABC"/>
    <w:rsid w:val="005723D5"/>
    <w:rsid w:val="00573270"/>
    <w:rsid w:val="00582FD6"/>
    <w:rsid w:val="005852B8"/>
    <w:rsid w:val="005876EE"/>
    <w:rsid w:val="005915CC"/>
    <w:rsid w:val="00591616"/>
    <w:rsid w:val="00592C5F"/>
    <w:rsid w:val="0059551F"/>
    <w:rsid w:val="005A1011"/>
    <w:rsid w:val="005A7D7E"/>
    <w:rsid w:val="005B7C47"/>
    <w:rsid w:val="005C0061"/>
    <w:rsid w:val="005C2D90"/>
    <w:rsid w:val="005D243D"/>
    <w:rsid w:val="005D55FD"/>
    <w:rsid w:val="005D5D17"/>
    <w:rsid w:val="005E6B93"/>
    <w:rsid w:val="005E7FAC"/>
    <w:rsid w:val="005F03F0"/>
    <w:rsid w:val="005F1C89"/>
    <w:rsid w:val="005F66DE"/>
    <w:rsid w:val="00601677"/>
    <w:rsid w:val="006022F9"/>
    <w:rsid w:val="00610651"/>
    <w:rsid w:val="00610B14"/>
    <w:rsid w:val="00610ECF"/>
    <w:rsid w:val="00613C20"/>
    <w:rsid w:val="00614F61"/>
    <w:rsid w:val="0061608D"/>
    <w:rsid w:val="00617317"/>
    <w:rsid w:val="00617AD8"/>
    <w:rsid w:val="00625B87"/>
    <w:rsid w:val="006267A5"/>
    <w:rsid w:val="006277D1"/>
    <w:rsid w:val="00627DF7"/>
    <w:rsid w:val="00632A52"/>
    <w:rsid w:val="00637F02"/>
    <w:rsid w:val="00642AD5"/>
    <w:rsid w:val="00642DA9"/>
    <w:rsid w:val="00643B8E"/>
    <w:rsid w:val="00645284"/>
    <w:rsid w:val="0065437C"/>
    <w:rsid w:val="006552DD"/>
    <w:rsid w:val="00662884"/>
    <w:rsid w:val="006739A4"/>
    <w:rsid w:val="00673CA3"/>
    <w:rsid w:val="006748ED"/>
    <w:rsid w:val="00682DCB"/>
    <w:rsid w:val="00685AAD"/>
    <w:rsid w:val="006901E1"/>
    <w:rsid w:val="00691156"/>
    <w:rsid w:val="00692A61"/>
    <w:rsid w:val="00694D48"/>
    <w:rsid w:val="00696111"/>
    <w:rsid w:val="00696B99"/>
    <w:rsid w:val="006A6CC6"/>
    <w:rsid w:val="006A7BC2"/>
    <w:rsid w:val="006B0C54"/>
    <w:rsid w:val="006B2171"/>
    <w:rsid w:val="006B41A0"/>
    <w:rsid w:val="006B7092"/>
    <w:rsid w:val="006C50C9"/>
    <w:rsid w:val="006C5318"/>
    <w:rsid w:val="006D4561"/>
    <w:rsid w:val="006E1B34"/>
    <w:rsid w:val="006F1D69"/>
    <w:rsid w:val="006F3126"/>
    <w:rsid w:val="006F487A"/>
    <w:rsid w:val="006F5A1F"/>
    <w:rsid w:val="006F6AD3"/>
    <w:rsid w:val="006F729B"/>
    <w:rsid w:val="0070595B"/>
    <w:rsid w:val="00705F65"/>
    <w:rsid w:val="00710378"/>
    <w:rsid w:val="0071310E"/>
    <w:rsid w:val="00713F9A"/>
    <w:rsid w:val="00720499"/>
    <w:rsid w:val="00720D53"/>
    <w:rsid w:val="00721206"/>
    <w:rsid w:val="007215F4"/>
    <w:rsid w:val="00725F8E"/>
    <w:rsid w:val="00735EFB"/>
    <w:rsid w:val="00740949"/>
    <w:rsid w:val="0074119F"/>
    <w:rsid w:val="007421B8"/>
    <w:rsid w:val="0074355E"/>
    <w:rsid w:val="00744C3F"/>
    <w:rsid w:val="007522F7"/>
    <w:rsid w:val="00763F88"/>
    <w:rsid w:val="007644AA"/>
    <w:rsid w:val="00764FE4"/>
    <w:rsid w:val="00766CE7"/>
    <w:rsid w:val="007723B0"/>
    <w:rsid w:val="007764F8"/>
    <w:rsid w:val="00776507"/>
    <w:rsid w:val="00783685"/>
    <w:rsid w:val="00785076"/>
    <w:rsid w:val="00791602"/>
    <w:rsid w:val="007919BC"/>
    <w:rsid w:val="00792362"/>
    <w:rsid w:val="007A0547"/>
    <w:rsid w:val="007A3083"/>
    <w:rsid w:val="007A6963"/>
    <w:rsid w:val="007A748A"/>
    <w:rsid w:val="007B4401"/>
    <w:rsid w:val="007C21D7"/>
    <w:rsid w:val="007C2483"/>
    <w:rsid w:val="007C3535"/>
    <w:rsid w:val="007C523B"/>
    <w:rsid w:val="007C70A3"/>
    <w:rsid w:val="007C7E0C"/>
    <w:rsid w:val="007D649D"/>
    <w:rsid w:val="007E0BBE"/>
    <w:rsid w:val="007E2DB1"/>
    <w:rsid w:val="007E37C3"/>
    <w:rsid w:val="007E3B43"/>
    <w:rsid w:val="007E621A"/>
    <w:rsid w:val="007E732C"/>
    <w:rsid w:val="007E7D9F"/>
    <w:rsid w:val="007F765B"/>
    <w:rsid w:val="0080023D"/>
    <w:rsid w:val="008015C8"/>
    <w:rsid w:val="00812A5D"/>
    <w:rsid w:val="00812F64"/>
    <w:rsid w:val="0081482A"/>
    <w:rsid w:val="00824D9F"/>
    <w:rsid w:val="00825646"/>
    <w:rsid w:val="00825B89"/>
    <w:rsid w:val="00827FAD"/>
    <w:rsid w:val="00830B8D"/>
    <w:rsid w:val="00831D2A"/>
    <w:rsid w:val="0083202A"/>
    <w:rsid w:val="00832A37"/>
    <w:rsid w:val="0084290D"/>
    <w:rsid w:val="008450DE"/>
    <w:rsid w:val="008512D6"/>
    <w:rsid w:val="00854291"/>
    <w:rsid w:val="008577BE"/>
    <w:rsid w:val="00857C78"/>
    <w:rsid w:val="00865638"/>
    <w:rsid w:val="00866909"/>
    <w:rsid w:val="00866A67"/>
    <w:rsid w:val="00867642"/>
    <w:rsid w:val="00870BE1"/>
    <w:rsid w:val="00871D04"/>
    <w:rsid w:val="00873C94"/>
    <w:rsid w:val="00876648"/>
    <w:rsid w:val="008769C3"/>
    <w:rsid w:val="008800EC"/>
    <w:rsid w:val="00881CEA"/>
    <w:rsid w:val="00883F4F"/>
    <w:rsid w:val="00884581"/>
    <w:rsid w:val="008864BD"/>
    <w:rsid w:val="00893464"/>
    <w:rsid w:val="00893727"/>
    <w:rsid w:val="008953F9"/>
    <w:rsid w:val="00896A0A"/>
    <w:rsid w:val="00897469"/>
    <w:rsid w:val="008A0B2B"/>
    <w:rsid w:val="008A561D"/>
    <w:rsid w:val="008A79B7"/>
    <w:rsid w:val="008B16D7"/>
    <w:rsid w:val="008B5164"/>
    <w:rsid w:val="008B5A0B"/>
    <w:rsid w:val="008B6A17"/>
    <w:rsid w:val="008C0A2D"/>
    <w:rsid w:val="008C1310"/>
    <w:rsid w:val="008C5F12"/>
    <w:rsid w:val="008C602A"/>
    <w:rsid w:val="008D2160"/>
    <w:rsid w:val="008D5BA2"/>
    <w:rsid w:val="008D747A"/>
    <w:rsid w:val="008E00A2"/>
    <w:rsid w:val="008E0369"/>
    <w:rsid w:val="008E0DB8"/>
    <w:rsid w:val="008E227A"/>
    <w:rsid w:val="008E4454"/>
    <w:rsid w:val="008F673C"/>
    <w:rsid w:val="008F69E6"/>
    <w:rsid w:val="0090015A"/>
    <w:rsid w:val="0090046C"/>
    <w:rsid w:val="00900F4D"/>
    <w:rsid w:val="009033F9"/>
    <w:rsid w:val="0090343E"/>
    <w:rsid w:val="00906AE3"/>
    <w:rsid w:val="0090739E"/>
    <w:rsid w:val="009105AF"/>
    <w:rsid w:val="00913561"/>
    <w:rsid w:val="009152AB"/>
    <w:rsid w:val="00916130"/>
    <w:rsid w:val="00917787"/>
    <w:rsid w:val="00920B0C"/>
    <w:rsid w:val="00920E7A"/>
    <w:rsid w:val="009215F4"/>
    <w:rsid w:val="0092182F"/>
    <w:rsid w:val="00921C9F"/>
    <w:rsid w:val="00921D36"/>
    <w:rsid w:val="00923140"/>
    <w:rsid w:val="00923284"/>
    <w:rsid w:val="00924264"/>
    <w:rsid w:val="009259CE"/>
    <w:rsid w:val="009269D8"/>
    <w:rsid w:val="00927881"/>
    <w:rsid w:val="00927B3F"/>
    <w:rsid w:val="00937E98"/>
    <w:rsid w:val="00940BEA"/>
    <w:rsid w:val="00941471"/>
    <w:rsid w:val="0094587F"/>
    <w:rsid w:val="00951885"/>
    <w:rsid w:val="00954287"/>
    <w:rsid w:val="009566F1"/>
    <w:rsid w:val="0096265A"/>
    <w:rsid w:val="00962DD2"/>
    <w:rsid w:val="00963B0A"/>
    <w:rsid w:val="00965440"/>
    <w:rsid w:val="00967FE7"/>
    <w:rsid w:val="009701AC"/>
    <w:rsid w:val="00973244"/>
    <w:rsid w:val="00973F0A"/>
    <w:rsid w:val="00977870"/>
    <w:rsid w:val="00982E3E"/>
    <w:rsid w:val="00983C4C"/>
    <w:rsid w:val="009842A2"/>
    <w:rsid w:val="00990AF4"/>
    <w:rsid w:val="00992D5B"/>
    <w:rsid w:val="00994ADF"/>
    <w:rsid w:val="00996A09"/>
    <w:rsid w:val="00996F60"/>
    <w:rsid w:val="009A4425"/>
    <w:rsid w:val="009A5D57"/>
    <w:rsid w:val="009A60F5"/>
    <w:rsid w:val="009A6773"/>
    <w:rsid w:val="009A7858"/>
    <w:rsid w:val="009B0266"/>
    <w:rsid w:val="009B0C78"/>
    <w:rsid w:val="009B3A58"/>
    <w:rsid w:val="009C0703"/>
    <w:rsid w:val="009C0B31"/>
    <w:rsid w:val="009C21E5"/>
    <w:rsid w:val="009C2288"/>
    <w:rsid w:val="009C2571"/>
    <w:rsid w:val="009C267C"/>
    <w:rsid w:val="009C3C40"/>
    <w:rsid w:val="009C4414"/>
    <w:rsid w:val="009C4838"/>
    <w:rsid w:val="009C4EA6"/>
    <w:rsid w:val="009C6DDD"/>
    <w:rsid w:val="009D1748"/>
    <w:rsid w:val="009D3508"/>
    <w:rsid w:val="009D404E"/>
    <w:rsid w:val="009D4404"/>
    <w:rsid w:val="009D6B34"/>
    <w:rsid w:val="009E043F"/>
    <w:rsid w:val="009E39BA"/>
    <w:rsid w:val="009F4CED"/>
    <w:rsid w:val="009F5846"/>
    <w:rsid w:val="009F5E1E"/>
    <w:rsid w:val="00A1036D"/>
    <w:rsid w:val="00A10CDA"/>
    <w:rsid w:val="00A11207"/>
    <w:rsid w:val="00A1654C"/>
    <w:rsid w:val="00A20241"/>
    <w:rsid w:val="00A214E4"/>
    <w:rsid w:val="00A22716"/>
    <w:rsid w:val="00A24157"/>
    <w:rsid w:val="00A24ED9"/>
    <w:rsid w:val="00A2551D"/>
    <w:rsid w:val="00A26DA8"/>
    <w:rsid w:val="00A27200"/>
    <w:rsid w:val="00A3507E"/>
    <w:rsid w:val="00A40EBF"/>
    <w:rsid w:val="00A456B1"/>
    <w:rsid w:val="00A45F2D"/>
    <w:rsid w:val="00A54577"/>
    <w:rsid w:val="00A549B6"/>
    <w:rsid w:val="00A55260"/>
    <w:rsid w:val="00A63224"/>
    <w:rsid w:val="00A64552"/>
    <w:rsid w:val="00A64E02"/>
    <w:rsid w:val="00A750B1"/>
    <w:rsid w:val="00A764FD"/>
    <w:rsid w:val="00A80D11"/>
    <w:rsid w:val="00A87E73"/>
    <w:rsid w:val="00AA0644"/>
    <w:rsid w:val="00AA07D3"/>
    <w:rsid w:val="00AA40E2"/>
    <w:rsid w:val="00AA481D"/>
    <w:rsid w:val="00AA521A"/>
    <w:rsid w:val="00AA6BE7"/>
    <w:rsid w:val="00AB41FA"/>
    <w:rsid w:val="00AB463A"/>
    <w:rsid w:val="00AB4D94"/>
    <w:rsid w:val="00AB4E7D"/>
    <w:rsid w:val="00AC1BB7"/>
    <w:rsid w:val="00AC3253"/>
    <w:rsid w:val="00AC3F07"/>
    <w:rsid w:val="00AC44BB"/>
    <w:rsid w:val="00AD28FB"/>
    <w:rsid w:val="00AD4758"/>
    <w:rsid w:val="00AD4DD5"/>
    <w:rsid w:val="00AD54D1"/>
    <w:rsid w:val="00AE5D1B"/>
    <w:rsid w:val="00AF4670"/>
    <w:rsid w:val="00B008B4"/>
    <w:rsid w:val="00B0104A"/>
    <w:rsid w:val="00B020BE"/>
    <w:rsid w:val="00B02D4A"/>
    <w:rsid w:val="00B036C4"/>
    <w:rsid w:val="00B1346B"/>
    <w:rsid w:val="00B13490"/>
    <w:rsid w:val="00B1673E"/>
    <w:rsid w:val="00B16F22"/>
    <w:rsid w:val="00B1760A"/>
    <w:rsid w:val="00B177C9"/>
    <w:rsid w:val="00B26D00"/>
    <w:rsid w:val="00B302B7"/>
    <w:rsid w:val="00B3091F"/>
    <w:rsid w:val="00B33BAB"/>
    <w:rsid w:val="00B347AE"/>
    <w:rsid w:val="00B36872"/>
    <w:rsid w:val="00B37957"/>
    <w:rsid w:val="00B40FAA"/>
    <w:rsid w:val="00B41860"/>
    <w:rsid w:val="00B42772"/>
    <w:rsid w:val="00B458B8"/>
    <w:rsid w:val="00B45FC9"/>
    <w:rsid w:val="00B4737F"/>
    <w:rsid w:val="00B51067"/>
    <w:rsid w:val="00B52849"/>
    <w:rsid w:val="00B55C24"/>
    <w:rsid w:val="00B572D9"/>
    <w:rsid w:val="00B616F1"/>
    <w:rsid w:val="00B62BFA"/>
    <w:rsid w:val="00B62D72"/>
    <w:rsid w:val="00B64C0C"/>
    <w:rsid w:val="00B74DF1"/>
    <w:rsid w:val="00B7689D"/>
    <w:rsid w:val="00B76E9F"/>
    <w:rsid w:val="00B80597"/>
    <w:rsid w:val="00B81373"/>
    <w:rsid w:val="00B81C12"/>
    <w:rsid w:val="00B845B9"/>
    <w:rsid w:val="00B84AC0"/>
    <w:rsid w:val="00B91F0E"/>
    <w:rsid w:val="00B932A4"/>
    <w:rsid w:val="00B9373E"/>
    <w:rsid w:val="00B94847"/>
    <w:rsid w:val="00B95088"/>
    <w:rsid w:val="00B95B71"/>
    <w:rsid w:val="00B96434"/>
    <w:rsid w:val="00BA5832"/>
    <w:rsid w:val="00BB1E7F"/>
    <w:rsid w:val="00BB4F4B"/>
    <w:rsid w:val="00BB6A40"/>
    <w:rsid w:val="00BC08FD"/>
    <w:rsid w:val="00BC1BB2"/>
    <w:rsid w:val="00BC2490"/>
    <w:rsid w:val="00BC3121"/>
    <w:rsid w:val="00BC6F1E"/>
    <w:rsid w:val="00BD3637"/>
    <w:rsid w:val="00BD52B5"/>
    <w:rsid w:val="00BD7C90"/>
    <w:rsid w:val="00BE0316"/>
    <w:rsid w:val="00BE3F74"/>
    <w:rsid w:val="00BE5C50"/>
    <w:rsid w:val="00BE63E0"/>
    <w:rsid w:val="00BE678A"/>
    <w:rsid w:val="00BE6B76"/>
    <w:rsid w:val="00BF3554"/>
    <w:rsid w:val="00BF36A0"/>
    <w:rsid w:val="00BF4EE7"/>
    <w:rsid w:val="00BF5EA3"/>
    <w:rsid w:val="00BF6109"/>
    <w:rsid w:val="00C0270E"/>
    <w:rsid w:val="00C053B0"/>
    <w:rsid w:val="00C06DB4"/>
    <w:rsid w:val="00C11795"/>
    <w:rsid w:val="00C14E3C"/>
    <w:rsid w:val="00C17EF9"/>
    <w:rsid w:val="00C21836"/>
    <w:rsid w:val="00C21B67"/>
    <w:rsid w:val="00C249D9"/>
    <w:rsid w:val="00C25274"/>
    <w:rsid w:val="00C262E1"/>
    <w:rsid w:val="00C27EB4"/>
    <w:rsid w:val="00C3057E"/>
    <w:rsid w:val="00C335A8"/>
    <w:rsid w:val="00C33915"/>
    <w:rsid w:val="00C345B8"/>
    <w:rsid w:val="00C36914"/>
    <w:rsid w:val="00C400D9"/>
    <w:rsid w:val="00C40AF5"/>
    <w:rsid w:val="00C419F6"/>
    <w:rsid w:val="00C45DC9"/>
    <w:rsid w:val="00C51859"/>
    <w:rsid w:val="00C528DB"/>
    <w:rsid w:val="00C5397C"/>
    <w:rsid w:val="00C558DD"/>
    <w:rsid w:val="00C566EF"/>
    <w:rsid w:val="00C623FE"/>
    <w:rsid w:val="00C63D19"/>
    <w:rsid w:val="00C673C7"/>
    <w:rsid w:val="00C71F2B"/>
    <w:rsid w:val="00C73223"/>
    <w:rsid w:val="00C90DEA"/>
    <w:rsid w:val="00C92978"/>
    <w:rsid w:val="00C938AE"/>
    <w:rsid w:val="00C946C1"/>
    <w:rsid w:val="00C95392"/>
    <w:rsid w:val="00C970A2"/>
    <w:rsid w:val="00CA0E9A"/>
    <w:rsid w:val="00CA19E1"/>
    <w:rsid w:val="00CB4360"/>
    <w:rsid w:val="00CB523E"/>
    <w:rsid w:val="00CB70F2"/>
    <w:rsid w:val="00CC2DBE"/>
    <w:rsid w:val="00CC3A13"/>
    <w:rsid w:val="00CC4E33"/>
    <w:rsid w:val="00CD34FB"/>
    <w:rsid w:val="00CD5353"/>
    <w:rsid w:val="00CD6E82"/>
    <w:rsid w:val="00CD7BD8"/>
    <w:rsid w:val="00CE534F"/>
    <w:rsid w:val="00CE6114"/>
    <w:rsid w:val="00D0056B"/>
    <w:rsid w:val="00D01C9F"/>
    <w:rsid w:val="00D0235C"/>
    <w:rsid w:val="00D076F4"/>
    <w:rsid w:val="00D078C7"/>
    <w:rsid w:val="00D10F1F"/>
    <w:rsid w:val="00D11573"/>
    <w:rsid w:val="00D131BD"/>
    <w:rsid w:val="00D170B5"/>
    <w:rsid w:val="00D255E3"/>
    <w:rsid w:val="00D25B3A"/>
    <w:rsid w:val="00D25FBE"/>
    <w:rsid w:val="00D26B4B"/>
    <w:rsid w:val="00D31687"/>
    <w:rsid w:val="00D350BE"/>
    <w:rsid w:val="00D350E1"/>
    <w:rsid w:val="00D36007"/>
    <w:rsid w:val="00D362D9"/>
    <w:rsid w:val="00D376B7"/>
    <w:rsid w:val="00D37BC5"/>
    <w:rsid w:val="00D43A90"/>
    <w:rsid w:val="00D44169"/>
    <w:rsid w:val="00D4697C"/>
    <w:rsid w:val="00D50221"/>
    <w:rsid w:val="00D50527"/>
    <w:rsid w:val="00D562B2"/>
    <w:rsid w:val="00D62DD8"/>
    <w:rsid w:val="00D73948"/>
    <w:rsid w:val="00D756DC"/>
    <w:rsid w:val="00D775DC"/>
    <w:rsid w:val="00D81599"/>
    <w:rsid w:val="00D821CD"/>
    <w:rsid w:val="00D90335"/>
    <w:rsid w:val="00D93805"/>
    <w:rsid w:val="00D93823"/>
    <w:rsid w:val="00D9389E"/>
    <w:rsid w:val="00DA05D8"/>
    <w:rsid w:val="00DA1899"/>
    <w:rsid w:val="00DA2321"/>
    <w:rsid w:val="00DA6223"/>
    <w:rsid w:val="00DB0F48"/>
    <w:rsid w:val="00DB559D"/>
    <w:rsid w:val="00DB5FEC"/>
    <w:rsid w:val="00DB68E8"/>
    <w:rsid w:val="00DC0839"/>
    <w:rsid w:val="00DC1695"/>
    <w:rsid w:val="00DC322D"/>
    <w:rsid w:val="00DC3D59"/>
    <w:rsid w:val="00DC4AAA"/>
    <w:rsid w:val="00DC59D6"/>
    <w:rsid w:val="00DC610E"/>
    <w:rsid w:val="00DD2025"/>
    <w:rsid w:val="00DD2240"/>
    <w:rsid w:val="00DD2388"/>
    <w:rsid w:val="00DD29D5"/>
    <w:rsid w:val="00DD40EC"/>
    <w:rsid w:val="00DD5161"/>
    <w:rsid w:val="00DD64C7"/>
    <w:rsid w:val="00DD671A"/>
    <w:rsid w:val="00DD6728"/>
    <w:rsid w:val="00DD6FFE"/>
    <w:rsid w:val="00DD7FE8"/>
    <w:rsid w:val="00DE19AC"/>
    <w:rsid w:val="00DE2509"/>
    <w:rsid w:val="00DF03C9"/>
    <w:rsid w:val="00DF32FF"/>
    <w:rsid w:val="00DF63A9"/>
    <w:rsid w:val="00E013C0"/>
    <w:rsid w:val="00E02077"/>
    <w:rsid w:val="00E02FA8"/>
    <w:rsid w:val="00E039EE"/>
    <w:rsid w:val="00E06FA9"/>
    <w:rsid w:val="00E1125B"/>
    <w:rsid w:val="00E243C5"/>
    <w:rsid w:val="00E24ED2"/>
    <w:rsid w:val="00E327BD"/>
    <w:rsid w:val="00E353F5"/>
    <w:rsid w:val="00E368AB"/>
    <w:rsid w:val="00E36CCF"/>
    <w:rsid w:val="00E376AB"/>
    <w:rsid w:val="00E40F95"/>
    <w:rsid w:val="00E42726"/>
    <w:rsid w:val="00E46735"/>
    <w:rsid w:val="00E46D8E"/>
    <w:rsid w:val="00E558CE"/>
    <w:rsid w:val="00E5616A"/>
    <w:rsid w:val="00E564C0"/>
    <w:rsid w:val="00E5695C"/>
    <w:rsid w:val="00E65313"/>
    <w:rsid w:val="00E66412"/>
    <w:rsid w:val="00E668ED"/>
    <w:rsid w:val="00E66C07"/>
    <w:rsid w:val="00E7398B"/>
    <w:rsid w:val="00E75BC1"/>
    <w:rsid w:val="00E81AA0"/>
    <w:rsid w:val="00E840B0"/>
    <w:rsid w:val="00E840CB"/>
    <w:rsid w:val="00E84FE7"/>
    <w:rsid w:val="00E930F0"/>
    <w:rsid w:val="00E93325"/>
    <w:rsid w:val="00E937B3"/>
    <w:rsid w:val="00E94416"/>
    <w:rsid w:val="00EA24BB"/>
    <w:rsid w:val="00EA3542"/>
    <w:rsid w:val="00EB107D"/>
    <w:rsid w:val="00EB170E"/>
    <w:rsid w:val="00EB2875"/>
    <w:rsid w:val="00EB6EA8"/>
    <w:rsid w:val="00EB721D"/>
    <w:rsid w:val="00ED0FC9"/>
    <w:rsid w:val="00ED4EFA"/>
    <w:rsid w:val="00ED6272"/>
    <w:rsid w:val="00ED6C80"/>
    <w:rsid w:val="00EE10A8"/>
    <w:rsid w:val="00EE19A3"/>
    <w:rsid w:val="00EE331D"/>
    <w:rsid w:val="00EE59CE"/>
    <w:rsid w:val="00F01355"/>
    <w:rsid w:val="00F03D48"/>
    <w:rsid w:val="00F03F8C"/>
    <w:rsid w:val="00F0631D"/>
    <w:rsid w:val="00F0738C"/>
    <w:rsid w:val="00F106A0"/>
    <w:rsid w:val="00F124A0"/>
    <w:rsid w:val="00F205BA"/>
    <w:rsid w:val="00F2330E"/>
    <w:rsid w:val="00F2562D"/>
    <w:rsid w:val="00F33F22"/>
    <w:rsid w:val="00F349A4"/>
    <w:rsid w:val="00F3723E"/>
    <w:rsid w:val="00F47780"/>
    <w:rsid w:val="00F568AA"/>
    <w:rsid w:val="00F56DDE"/>
    <w:rsid w:val="00F66367"/>
    <w:rsid w:val="00F67C7F"/>
    <w:rsid w:val="00F72561"/>
    <w:rsid w:val="00F72F5B"/>
    <w:rsid w:val="00F75427"/>
    <w:rsid w:val="00F7633D"/>
    <w:rsid w:val="00F77477"/>
    <w:rsid w:val="00F81020"/>
    <w:rsid w:val="00F818B8"/>
    <w:rsid w:val="00F92BB5"/>
    <w:rsid w:val="00F9784B"/>
    <w:rsid w:val="00F97CF7"/>
    <w:rsid w:val="00FA09DB"/>
    <w:rsid w:val="00FA288A"/>
    <w:rsid w:val="00FB1865"/>
    <w:rsid w:val="00FB3EAA"/>
    <w:rsid w:val="00FB774B"/>
    <w:rsid w:val="00FC035C"/>
    <w:rsid w:val="00FC1BE2"/>
    <w:rsid w:val="00FC4385"/>
    <w:rsid w:val="00FC4916"/>
    <w:rsid w:val="00FC4C3E"/>
    <w:rsid w:val="00FC5410"/>
    <w:rsid w:val="00FC7761"/>
    <w:rsid w:val="00FD2042"/>
    <w:rsid w:val="00FD70ED"/>
    <w:rsid w:val="00FE53E5"/>
    <w:rsid w:val="00FE5DAE"/>
    <w:rsid w:val="00FE63C3"/>
  </w:rsids>
  <m:mathPr>
    <m:mathFont m:val="Cambria Math"/>
    <m:brkBin m:val="before"/>
    <m:brkBinSub m:val="--"/>
    <m:smallFrac m:val="0"/>
    <m:dispDef/>
    <m:lMargin m:val="0"/>
    <m:rMargin m:val="0"/>
    <m:defJc m:val="centerGroup"/>
    <m:wrapIndent m:val="1440"/>
    <m:intLim m:val="subSup"/>
    <m:naryLim m:val="undOvr"/>
  </m:mathPr>
  <w:themeFontLang w:val="pt-BR"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AEC565E"/>
  <w15:docId w15:val="{CD407B8B-33E9-4CAE-B7FE-2F71EDEB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F4"/>
    <w:rPr>
      <w:rFonts w:ascii="Calibri" w:eastAsia="Calibri" w:hAnsi="Calibri" w:cs="Times New Roman"/>
    </w:rPr>
  </w:style>
  <w:style w:type="paragraph" w:styleId="Ttulo1">
    <w:name w:val="heading 1"/>
    <w:basedOn w:val="Normal"/>
    <w:next w:val="Normal"/>
    <w:link w:val="Ttulo1Char"/>
    <w:qFormat/>
    <w:rsid w:val="00D076F4"/>
    <w:pPr>
      <w:keepNext/>
      <w:spacing w:after="0" w:line="240" w:lineRule="auto"/>
      <w:jc w:val="both"/>
      <w:outlineLvl w:val="0"/>
    </w:pPr>
    <w:rPr>
      <w:rFonts w:ascii="Arial" w:eastAsia="Times New Roman" w:hAnsi="Arial"/>
      <w:b/>
      <w:bCs/>
      <w:sz w:val="24"/>
      <w:szCs w:val="20"/>
      <w:lang w:val="x-none" w:eastAsia="x-none"/>
    </w:rPr>
  </w:style>
  <w:style w:type="paragraph" w:styleId="Ttulo2">
    <w:name w:val="heading 2"/>
    <w:basedOn w:val="Normal"/>
    <w:next w:val="Normal"/>
    <w:link w:val="Ttulo2Char"/>
    <w:qFormat/>
    <w:rsid w:val="00D076F4"/>
    <w:pPr>
      <w:keepNext/>
      <w:spacing w:after="0" w:line="240" w:lineRule="auto"/>
      <w:ind w:right="-1"/>
      <w:jc w:val="center"/>
      <w:outlineLvl w:val="1"/>
    </w:pPr>
    <w:rPr>
      <w:rFonts w:ascii="Times New Roman" w:eastAsia="Times New Roman" w:hAnsi="Times New Roman"/>
      <w:b/>
      <w:bCs/>
      <w:color w:val="FF0000"/>
      <w:sz w:val="24"/>
      <w:szCs w:val="24"/>
      <w:lang w:val="x-none" w:eastAsia="x-none"/>
    </w:rPr>
  </w:style>
  <w:style w:type="paragraph" w:styleId="Ttulo3">
    <w:name w:val="heading 3"/>
    <w:basedOn w:val="Normal"/>
    <w:next w:val="Normal"/>
    <w:link w:val="Ttulo3Char"/>
    <w:uiPriority w:val="9"/>
    <w:semiHidden/>
    <w:unhideWhenUsed/>
    <w:qFormat/>
    <w:rsid w:val="00F33F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unhideWhenUsed/>
    <w:qFormat/>
    <w:rsid w:val="0046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76F4"/>
    <w:rPr>
      <w:rFonts w:ascii="Arial" w:eastAsia="Times New Roman" w:hAnsi="Arial" w:cs="Times New Roman"/>
      <w:b/>
      <w:bCs/>
      <w:sz w:val="24"/>
      <w:szCs w:val="20"/>
      <w:lang w:val="x-none" w:eastAsia="x-none"/>
    </w:rPr>
  </w:style>
  <w:style w:type="character" w:customStyle="1" w:styleId="Ttulo2Char">
    <w:name w:val="Título 2 Char"/>
    <w:basedOn w:val="Fontepargpadro"/>
    <w:link w:val="Ttulo2"/>
    <w:rsid w:val="00D076F4"/>
    <w:rPr>
      <w:rFonts w:ascii="Times New Roman" w:eastAsia="Times New Roman" w:hAnsi="Times New Roman" w:cs="Times New Roman"/>
      <w:b/>
      <w:bCs/>
      <w:color w:val="FF0000"/>
      <w:sz w:val="24"/>
      <w:szCs w:val="24"/>
      <w:lang w:val="x-none" w:eastAsia="x-none"/>
    </w:rPr>
  </w:style>
  <w:style w:type="paragraph" w:styleId="Cabealho">
    <w:name w:val="header"/>
    <w:basedOn w:val="Normal"/>
    <w:link w:val="CabealhoChar"/>
    <w:uiPriority w:val="99"/>
    <w:unhideWhenUsed/>
    <w:rsid w:val="00D076F4"/>
    <w:pPr>
      <w:tabs>
        <w:tab w:val="center" w:pos="4252"/>
        <w:tab w:val="right" w:pos="8504"/>
      </w:tabs>
      <w:spacing w:after="0" w:line="240" w:lineRule="auto"/>
    </w:pPr>
  </w:style>
  <w:style w:type="character" w:customStyle="1" w:styleId="CabealhoChar">
    <w:name w:val="Cabeçalho Char"/>
    <w:basedOn w:val="Fontepargpadro"/>
    <w:link w:val="Cabealho"/>
    <w:rsid w:val="00D076F4"/>
    <w:rPr>
      <w:rFonts w:ascii="Calibri" w:eastAsia="Calibri" w:hAnsi="Calibri" w:cs="Times New Roman"/>
    </w:rPr>
  </w:style>
  <w:style w:type="paragraph" w:styleId="PargrafodaLista">
    <w:name w:val="List Paragraph"/>
    <w:aliases w:val="Vitor Título,Vitor T’tulo,Vitor T,Bullets 1,Capítulo,Itemização,Bullet List,FooterText,numbered,Paragraphe de liste1,Bulletr List Paragraph,列出段落,列出段落1,List Paragraph21,Listeafsnit1,Párrafo de lista1,リスト段落1,Bullet list,List Paragraph11"/>
    <w:basedOn w:val="Normal"/>
    <w:link w:val="PargrafodaListaChar"/>
    <w:uiPriority w:val="34"/>
    <w:qFormat/>
    <w:rsid w:val="00D076F4"/>
    <w:pPr>
      <w:spacing w:after="0" w:line="240" w:lineRule="auto"/>
      <w:ind w:left="708"/>
    </w:pPr>
    <w:rPr>
      <w:rFonts w:ascii="Times New Roman" w:eastAsia="Times New Roman" w:hAnsi="Times New Roman"/>
      <w:sz w:val="24"/>
      <w:szCs w:val="24"/>
      <w:lang w:eastAsia="pt-BR"/>
    </w:rPr>
  </w:style>
  <w:style w:type="paragraph" w:customStyle="1" w:styleId="ListaColorida-nfase11">
    <w:name w:val="Lista Colorida - Ênfase 11"/>
    <w:basedOn w:val="Normal"/>
    <w:qFormat/>
    <w:rsid w:val="00D076F4"/>
    <w:pPr>
      <w:spacing w:after="0" w:line="240" w:lineRule="auto"/>
      <w:ind w:left="708"/>
    </w:pPr>
    <w:rPr>
      <w:rFonts w:ascii="CG Times (WN)" w:eastAsia="Times New Roman" w:hAnsi="CG Times (WN)"/>
      <w:sz w:val="20"/>
      <w:szCs w:val="20"/>
      <w:lang w:val="pl-PL" w:eastAsia="pt-BR"/>
    </w:rPr>
  </w:style>
  <w:style w:type="character" w:styleId="Hyperlink">
    <w:name w:val="Hyperlink"/>
    <w:uiPriority w:val="99"/>
    <w:unhideWhenUsed/>
    <w:rsid w:val="00D076F4"/>
    <w:rPr>
      <w:color w:val="0000FF"/>
      <w:u w:val="single"/>
    </w:rPr>
  </w:style>
  <w:style w:type="character" w:customStyle="1" w:styleId="DeltaViewInsertion">
    <w:name w:val="DeltaView Insertion"/>
    <w:uiPriority w:val="99"/>
    <w:rsid w:val="00D076F4"/>
    <w:rPr>
      <w:color w:val="0000FF"/>
      <w:u w:val="double"/>
    </w:rPr>
  </w:style>
  <w:style w:type="table" w:styleId="Tabelacomgrade">
    <w:name w:val="Table Grid"/>
    <w:basedOn w:val="Tabelanormal"/>
    <w:rsid w:val="00D076F4"/>
    <w:pPr>
      <w:spacing w:after="0" w:line="240" w:lineRule="auto"/>
    </w:pPr>
    <w:rPr>
      <w:rFonts w:ascii="Arial" w:eastAsia="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D076F4"/>
    <w:pPr>
      <w:spacing w:after="120"/>
    </w:pPr>
  </w:style>
  <w:style w:type="character" w:customStyle="1" w:styleId="CorpodetextoChar">
    <w:name w:val="Corpo de texto Char"/>
    <w:basedOn w:val="Fontepargpadro"/>
    <w:link w:val="Corpodetexto"/>
    <w:uiPriority w:val="99"/>
    <w:rsid w:val="00D076F4"/>
    <w:rPr>
      <w:rFonts w:ascii="Calibri" w:eastAsia="Calibri" w:hAnsi="Calibri" w:cs="Times New Roman"/>
    </w:rPr>
  </w:style>
  <w:style w:type="paragraph" w:styleId="NormalWeb">
    <w:name w:val="Normal (Web)"/>
    <w:basedOn w:val="Normal"/>
    <w:uiPriority w:val="99"/>
    <w:unhideWhenUsed/>
    <w:rsid w:val="00D076F4"/>
    <w:pPr>
      <w:autoSpaceDE w:val="0"/>
      <w:autoSpaceDN w:val="0"/>
      <w:adjustRightInd w:val="0"/>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paragraph" w:customStyle="1" w:styleId="Corpo">
    <w:name w:val="Corpo"/>
    <w:basedOn w:val="Normal"/>
    <w:rsid w:val="00D076F4"/>
    <w:pPr>
      <w:spacing w:after="0" w:line="240" w:lineRule="auto"/>
      <w:jc w:val="both"/>
    </w:pPr>
    <w:rPr>
      <w:rFonts w:ascii="Times New Roman" w:eastAsia="Times New Roman" w:hAnsi="Times New Roman"/>
      <w:color w:val="000000"/>
      <w:sz w:val="24"/>
      <w:szCs w:val="20"/>
    </w:rPr>
  </w:style>
  <w:style w:type="paragraph" w:customStyle="1" w:styleId="p14">
    <w:name w:val="p14"/>
    <w:basedOn w:val="Normal"/>
    <w:uiPriority w:val="99"/>
    <w:rsid w:val="00D076F4"/>
    <w:pPr>
      <w:tabs>
        <w:tab w:val="left" w:pos="720"/>
      </w:tabs>
      <w:spacing w:after="0" w:line="240" w:lineRule="atLeast"/>
      <w:jc w:val="both"/>
    </w:pPr>
    <w:rPr>
      <w:rFonts w:ascii="Times" w:eastAsia="Batang" w:hAnsi="Times" w:cs="Times"/>
      <w:sz w:val="24"/>
      <w:szCs w:val="24"/>
      <w:lang w:eastAsia="pt-BR"/>
    </w:rPr>
  </w:style>
  <w:style w:type="paragraph" w:styleId="Recuodecorpodetexto3">
    <w:name w:val="Body Text Indent 3"/>
    <w:basedOn w:val="Normal"/>
    <w:link w:val="Recuodecorpodetexto3Char"/>
    <w:uiPriority w:val="99"/>
    <w:rsid w:val="00D076F4"/>
    <w:pPr>
      <w:spacing w:after="120" w:line="240" w:lineRule="auto"/>
      <w:ind w:left="283"/>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D076F4"/>
    <w:rPr>
      <w:rFonts w:ascii="Times New Roman" w:eastAsia="Calibri" w:hAnsi="Times New Roman" w:cs="Times New Roman"/>
      <w:sz w:val="16"/>
      <w:szCs w:val="16"/>
      <w:lang w:eastAsia="pt-BR"/>
    </w:rPr>
  </w:style>
  <w:style w:type="paragraph" w:customStyle="1" w:styleId="17TEXTOcorpojustificado">
    <w:name w:val="17. «TEXTO» corpo justificado"/>
    <w:basedOn w:val="Normal"/>
    <w:uiPriority w:val="99"/>
    <w:rsid w:val="00D076F4"/>
    <w:pPr>
      <w:spacing w:after="0" w:line="260" w:lineRule="atLeast"/>
      <w:jc w:val="both"/>
    </w:pPr>
    <w:rPr>
      <w:rFonts w:ascii="Times" w:eastAsia="Times New Roman" w:hAnsi="Times" w:cs="Times"/>
      <w:lang w:eastAsia="pt-BR"/>
    </w:rPr>
  </w:style>
  <w:style w:type="paragraph" w:customStyle="1" w:styleId="MAG-CORPODETEXTO">
    <w:name w:val="(MAG - CORPO DE TEXTO)"/>
    <w:basedOn w:val="Normal"/>
    <w:qFormat/>
    <w:rsid w:val="00D076F4"/>
    <w:pPr>
      <w:suppressAutoHyphens/>
      <w:autoSpaceDN w:val="0"/>
      <w:spacing w:after="240" w:line="300" w:lineRule="exact"/>
      <w:jc w:val="both"/>
    </w:pPr>
    <w:rPr>
      <w:rFonts w:ascii="Tahoma" w:eastAsia="Times New Roman" w:hAnsi="Tahoma" w:cs="Tahoma"/>
      <w:spacing w:val="-2"/>
      <w:sz w:val="20"/>
      <w:szCs w:val="20"/>
    </w:rPr>
  </w:style>
  <w:style w:type="paragraph" w:customStyle="1" w:styleId="NormalWeb0">
    <w:name w:val="Normal(Web)"/>
    <w:basedOn w:val="Normal"/>
    <w:next w:val="Normal"/>
    <w:rsid w:val="00D076F4"/>
    <w:pPr>
      <w:widowControl w:val="0"/>
      <w:autoSpaceDE w:val="0"/>
      <w:autoSpaceDN w:val="0"/>
      <w:adjustRightInd w:val="0"/>
      <w:spacing w:before="100" w:beforeAutospacing="1" w:after="100" w:afterAutospacing="1" w:line="240" w:lineRule="auto"/>
    </w:pPr>
    <w:rPr>
      <w:rFonts w:ascii="Arial Unicode MS" w:eastAsia="Times New Roman" w:hAnsi="Times New Roman" w:cs="Arial Unicode MS"/>
      <w:color w:val="000000"/>
      <w:lang w:val="en-US"/>
    </w:rPr>
  </w:style>
  <w:style w:type="paragraph" w:customStyle="1" w:styleId="Caption1">
    <w:name w:val="Caption1"/>
    <w:basedOn w:val="Normal"/>
    <w:next w:val="Normal"/>
    <w:hidden/>
    <w:rsid w:val="00D076F4"/>
    <w:pPr>
      <w:widowControl w:val="0"/>
      <w:autoSpaceDE w:val="0"/>
      <w:autoSpaceDN w:val="0"/>
      <w:adjustRightInd w:val="0"/>
      <w:spacing w:before="60" w:after="0" w:line="240" w:lineRule="auto"/>
      <w:jc w:val="center"/>
    </w:pPr>
    <w:rPr>
      <w:rFonts w:ascii="Arial" w:eastAsia="Times New Roman" w:hAnsi="Arial" w:cs="Arial"/>
      <w:b/>
      <w:bCs/>
      <w:caps/>
      <w:spacing w:val="38"/>
      <w:sz w:val="18"/>
      <w:szCs w:val="18"/>
      <w:lang w:eastAsia="pt-BR"/>
    </w:rPr>
  </w:style>
  <w:style w:type="paragraph" w:customStyle="1" w:styleId="Heading41">
    <w:name w:val="Heading 41"/>
    <w:aliases w:val="h4"/>
    <w:basedOn w:val="Normal"/>
    <w:next w:val="Normal"/>
    <w:rsid w:val="00D076F4"/>
    <w:pPr>
      <w:keepNext/>
      <w:widowControl w:val="0"/>
      <w:tabs>
        <w:tab w:val="left" w:pos="993"/>
      </w:tabs>
      <w:autoSpaceDE w:val="0"/>
      <w:autoSpaceDN w:val="0"/>
      <w:adjustRightInd w:val="0"/>
      <w:spacing w:before="120" w:after="0" w:line="240" w:lineRule="auto"/>
      <w:ind w:left="72" w:right="71" w:firstLine="495"/>
      <w:jc w:val="center"/>
      <w:outlineLvl w:val="3"/>
    </w:pPr>
    <w:rPr>
      <w:rFonts w:ascii="Arial" w:eastAsia="Times New Roman" w:hAnsi="Arial" w:cs="Arial"/>
      <w:caps/>
      <w:sz w:val="16"/>
      <w:szCs w:val="16"/>
      <w:u w:val="single"/>
      <w:lang w:eastAsia="pt-BR"/>
    </w:rPr>
  </w:style>
  <w:style w:type="paragraph" w:customStyle="1" w:styleId="Estilo1">
    <w:name w:val="Estilo1"/>
    <w:basedOn w:val="Normal"/>
    <w:rsid w:val="00D076F4"/>
    <w:pPr>
      <w:spacing w:after="0" w:line="240" w:lineRule="auto"/>
      <w:ind w:left="709" w:hanging="709"/>
      <w:jc w:val="both"/>
    </w:pPr>
    <w:rPr>
      <w:rFonts w:ascii="Times New Roman" w:eastAsia="Times New Roman" w:hAnsi="Times New Roman"/>
      <w:color w:val="000000"/>
      <w:sz w:val="24"/>
      <w:szCs w:val="20"/>
      <w:lang w:eastAsia="pt-BR"/>
    </w:rPr>
  </w:style>
  <w:style w:type="paragraph" w:styleId="Rodap">
    <w:name w:val="footer"/>
    <w:basedOn w:val="Normal"/>
    <w:link w:val="RodapChar"/>
    <w:uiPriority w:val="99"/>
    <w:unhideWhenUsed/>
    <w:rsid w:val="00D076F4"/>
    <w:pPr>
      <w:tabs>
        <w:tab w:val="center" w:pos="4252"/>
        <w:tab w:val="right" w:pos="8504"/>
      </w:tabs>
      <w:spacing w:after="0" w:line="240" w:lineRule="auto"/>
    </w:pPr>
  </w:style>
  <w:style w:type="character" w:customStyle="1" w:styleId="RodapChar">
    <w:name w:val="Rodapé Char"/>
    <w:basedOn w:val="Fontepargpadro"/>
    <w:link w:val="Rodap"/>
    <w:uiPriority w:val="99"/>
    <w:rsid w:val="00D076F4"/>
    <w:rPr>
      <w:rFonts w:ascii="Calibri" w:eastAsia="Calibri" w:hAnsi="Calibri" w:cs="Times New Roman"/>
    </w:rPr>
  </w:style>
  <w:style w:type="paragraph" w:customStyle="1" w:styleId="BasicParagraph">
    <w:name w:val="[Basic Paragraph]"/>
    <w:basedOn w:val="Normal"/>
    <w:uiPriority w:val="99"/>
    <w:rsid w:val="00FA288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pt-BR"/>
    </w:rPr>
  </w:style>
  <w:style w:type="character" w:customStyle="1" w:styleId="Ttulo5Char">
    <w:name w:val="Título 5 Char"/>
    <w:basedOn w:val="Fontepargpadro"/>
    <w:link w:val="Ttulo5"/>
    <w:uiPriority w:val="9"/>
    <w:rsid w:val="00462E4B"/>
    <w:rPr>
      <w:rFonts w:asciiTheme="majorHAnsi" w:eastAsiaTheme="majorEastAsia" w:hAnsiTheme="majorHAnsi" w:cstheme="majorBidi"/>
      <w:color w:val="243F60" w:themeColor="accent1" w:themeShade="7F"/>
    </w:rPr>
  </w:style>
  <w:style w:type="paragraph" w:styleId="Textodebalo">
    <w:name w:val="Balloon Text"/>
    <w:basedOn w:val="Normal"/>
    <w:link w:val="TextodebaloChar"/>
    <w:uiPriority w:val="99"/>
    <w:semiHidden/>
    <w:unhideWhenUsed/>
    <w:rsid w:val="007C70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70A3"/>
    <w:rPr>
      <w:rFonts w:ascii="Tahoma" w:eastAsia="Calibri" w:hAnsi="Tahoma" w:cs="Tahoma"/>
      <w:sz w:val="16"/>
      <w:szCs w:val="16"/>
    </w:rPr>
  </w:style>
  <w:style w:type="paragraph" w:styleId="Reviso">
    <w:name w:val="Revision"/>
    <w:hidden/>
    <w:uiPriority w:val="99"/>
    <w:semiHidden/>
    <w:rsid w:val="00300417"/>
    <w:pPr>
      <w:spacing w:after="0" w:line="240" w:lineRule="auto"/>
    </w:pPr>
    <w:rPr>
      <w:rFonts w:ascii="Calibri" w:eastAsia="Calibri" w:hAnsi="Calibri" w:cs="Times New Roman"/>
    </w:rPr>
  </w:style>
  <w:style w:type="character" w:customStyle="1" w:styleId="PargrafodaListaChar">
    <w:name w:val="Parágrafo da Lista Char"/>
    <w:aliases w:val="Vitor Título Char,Vitor T’tulo Char,Vitor T Char,Bullets 1 Char,Capítulo Char,Itemização Char,Bullet List Char,FooterText Char,numbered Char,Paragraphe de liste1 Char,Bulletr List Paragraph Char,列出段落 Char,列出段落1 Char,リスト段落1 Char"/>
    <w:link w:val="PargrafodaLista"/>
    <w:uiPriority w:val="34"/>
    <w:qFormat/>
    <w:rsid w:val="0052668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F32FF"/>
    <w:pPr>
      <w:shd w:val="clear" w:color="auto" w:fill="000080"/>
      <w:autoSpaceDE w:val="0"/>
      <w:autoSpaceDN w:val="0"/>
      <w:adjustRightInd w:val="0"/>
      <w:spacing w:after="0" w:line="240" w:lineRule="auto"/>
    </w:pPr>
    <w:rPr>
      <w:rFonts w:ascii="Tahoma" w:eastAsia="Times New Roman" w:hAnsi="Tahoma" w:cs="Tahoma"/>
      <w:sz w:val="24"/>
      <w:szCs w:val="24"/>
      <w:lang w:val="en-US" w:eastAsia="pt-BR"/>
    </w:rPr>
  </w:style>
  <w:style w:type="character" w:customStyle="1" w:styleId="MapadoDocumentoChar">
    <w:name w:val="Mapa do Documento Char"/>
    <w:basedOn w:val="Fontepargpadro"/>
    <w:link w:val="MapadoDocumento"/>
    <w:semiHidden/>
    <w:rsid w:val="00DF32FF"/>
    <w:rPr>
      <w:rFonts w:ascii="Tahoma" w:eastAsia="Times New Roman" w:hAnsi="Tahoma" w:cs="Tahoma"/>
      <w:sz w:val="24"/>
      <w:szCs w:val="24"/>
      <w:shd w:val="clear" w:color="auto" w:fill="000080"/>
      <w:lang w:val="en-US" w:eastAsia="pt-BR"/>
    </w:rPr>
  </w:style>
  <w:style w:type="paragraph" w:customStyle="1" w:styleId="Default">
    <w:name w:val="Default"/>
    <w:basedOn w:val="Normal"/>
    <w:rsid w:val="00DD2025"/>
    <w:pPr>
      <w:autoSpaceDE w:val="0"/>
      <w:autoSpaceDN w:val="0"/>
      <w:spacing w:after="0" w:line="240" w:lineRule="auto"/>
    </w:pPr>
    <w:rPr>
      <w:rFonts w:ascii="Arial" w:eastAsiaTheme="minorHAnsi" w:hAnsi="Arial" w:cs="Arial"/>
      <w:color w:val="000000"/>
      <w:sz w:val="24"/>
      <w:szCs w:val="24"/>
    </w:rPr>
  </w:style>
  <w:style w:type="paragraph" w:customStyle="1" w:styleId="Heading">
    <w:name w:val="Heading"/>
    <w:basedOn w:val="Normal"/>
    <w:rsid w:val="00825B89"/>
    <w:pPr>
      <w:spacing w:after="140" w:line="290" w:lineRule="auto"/>
      <w:jc w:val="both"/>
    </w:pPr>
    <w:rPr>
      <w:rFonts w:ascii="Arial" w:hAnsi="Arial" w:cs="Arial"/>
      <w:b/>
      <w:szCs w:val="24"/>
    </w:rPr>
  </w:style>
  <w:style w:type="paragraph" w:customStyle="1" w:styleId="Body">
    <w:name w:val="Body"/>
    <w:basedOn w:val="Normal"/>
    <w:rsid w:val="00825B89"/>
    <w:pPr>
      <w:spacing w:after="140" w:line="290" w:lineRule="auto"/>
      <w:jc w:val="both"/>
    </w:pPr>
    <w:rPr>
      <w:rFonts w:ascii="Arial" w:hAnsi="Arial" w:cs="Arial"/>
      <w:sz w:val="20"/>
      <w:szCs w:val="24"/>
    </w:rPr>
  </w:style>
  <w:style w:type="paragraph" w:styleId="Recuodecorpodetexto2">
    <w:name w:val="Body Text Indent 2"/>
    <w:basedOn w:val="Normal"/>
    <w:link w:val="Recuodecorpodetexto2Char"/>
    <w:uiPriority w:val="99"/>
    <w:semiHidden/>
    <w:unhideWhenUsed/>
    <w:rsid w:val="00FA09D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A09DB"/>
    <w:rPr>
      <w:rFonts w:ascii="Calibri" w:eastAsia="Calibri" w:hAnsi="Calibri" w:cs="Times New Roman"/>
    </w:rPr>
  </w:style>
  <w:style w:type="paragraph" w:customStyle="1" w:styleId="FootnoteTextcont">
    <w:name w:val="Footnote Text cont"/>
    <w:basedOn w:val="Normal"/>
    <w:rsid w:val="00BB6A40"/>
    <w:pPr>
      <w:spacing w:after="0" w:line="240" w:lineRule="auto"/>
      <w:ind w:left="227"/>
      <w:jc w:val="both"/>
    </w:pPr>
    <w:rPr>
      <w:rFonts w:ascii="Arial" w:eastAsiaTheme="minorHAnsi" w:hAnsi="Arial"/>
      <w:sz w:val="16"/>
      <w:szCs w:val="20"/>
      <w:lang w:eastAsia="en-GB"/>
    </w:rPr>
  </w:style>
  <w:style w:type="paragraph" w:customStyle="1" w:styleId="Level1">
    <w:name w:val="Level 1"/>
    <w:basedOn w:val="Normal"/>
    <w:rsid w:val="00BB6A40"/>
    <w:pPr>
      <w:keepNext/>
      <w:numPr>
        <w:numId w:val="28"/>
      </w:numPr>
      <w:spacing w:before="280" w:after="140" w:line="290" w:lineRule="auto"/>
      <w:jc w:val="both"/>
      <w:outlineLvl w:val="0"/>
    </w:pPr>
    <w:rPr>
      <w:rFonts w:ascii="Arial" w:eastAsia="Times New Roman" w:hAnsi="Arial"/>
      <w:b/>
      <w:bCs/>
      <w:szCs w:val="32"/>
      <w:lang w:val="en-US" w:eastAsia="en-GB"/>
    </w:rPr>
  </w:style>
  <w:style w:type="paragraph" w:customStyle="1" w:styleId="Level2">
    <w:name w:val="Level 2"/>
    <w:basedOn w:val="Normal"/>
    <w:rsid w:val="00BB6A40"/>
    <w:pPr>
      <w:numPr>
        <w:ilvl w:val="1"/>
        <w:numId w:val="28"/>
      </w:numPr>
      <w:tabs>
        <w:tab w:val="clear" w:pos="822"/>
        <w:tab w:val="num" w:pos="680"/>
      </w:tabs>
      <w:spacing w:after="140" w:line="290" w:lineRule="auto"/>
      <w:ind w:left="680"/>
      <w:jc w:val="both"/>
      <w:outlineLvl w:val="1"/>
    </w:pPr>
    <w:rPr>
      <w:rFonts w:ascii="Arial" w:eastAsia="Times New Roman" w:hAnsi="Arial" w:cs="Arial"/>
      <w:sz w:val="20"/>
      <w:szCs w:val="28"/>
      <w:lang w:val="en-US" w:eastAsia="en-GB"/>
    </w:rPr>
  </w:style>
  <w:style w:type="paragraph" w:customStyle="1" w:styleId="Level4">
    <w:name w:val="Level 4"/>
    <w:basedOn w:val="Normal"/>
    <w:rsid w:val="00BB6A40"/>
    <w:pPr>
      <w:numPr>
        <w:ilvl w:val="3"/>
        <w:numId w:val="28"/>
      </w:numPr>
      <w:spacing w:after="140" w:line="290" w:lineRule="auto"/>
      <w:jc w:val="both"/>
      <w:outlineLvl w:val="3"/>
    </w:pPr>
    <w:rPr>
      <w:rFonts w:ascii="Arial" w:eastAsia="Times New Roman" w:hAnsi="Arial" w:cs="Arial"/>
      <w:sz w:val="20"/>
      <w:szCs w:val="24"/>
      <w:lang w:val="en-US" w:eastAsia="en-GB"/>
    </w:rPr>
  </w:style>
  <w:style w:type="paragraph" w:customStyle="1" w:styleId="Level5">
    <w:name w:val="Level 5"/>
    <w:basedOn w:val="Normal"/>
    <w:rsid w:val="00BB6A40"/>
    <w:pPr>
      <w:numPr>
        <w:ilvl w:val="4"/>
        <w:numId w:val="28"/>
      </w:numPr>
      <w:spacing w:after="140" w:line="290" w:lineRule="auto"/>
      <w:jc w:val="both"/>
    </w:pPr>
    <w:rPr>
      <w:rFonts w:ascii="Arial" w:eastAsia="Times New Roman" w:hAnsi="Arial"/>
      <w:sz w:val="20"/>
      <w:szCs w:val="24"/>
      <w:lang w:val="en-US" w:eastAsia="en-GB"/>
    </w:rPr>
  </w:style>
  <w:style w:type="paragraph" w:customStyle="1" w:styleId="Level6">
    <w:name w:val="Level 6"/>
    <w:basedOn w:val="Normal"/>
    <w:rsid w:val="00BB6A40"/>
    <w:pPr>
      <w:numPr>
        <w:ilvl w:val="5"/>
        <w:numId w:val="28"/>
      </w:numPr>
      <w:spacing w:after="140" w:line="290" w:lineRule="auto"/>
      <w:jc w:val="both"/>
    </w:pPr>
    <w:rPr>
      <w:rFonts w:ascii="Arial" w:eastAsia="Times New Roman" w:hAnsi="Arial"/>
      <w:kern w:val="20"/>
      <w:sz w:val="20"/>
      <w:szCs w:val="24"/>
      <w:lang w:val="en-US" w:eastAsia="en-GB"/>
    </w:rPr>
  </w:style>
  <w:style w:type="paragraph" w:customStyle="1" w:styleId="Level3">
    <w:name w:val="Level 3"/>
    <w:basedOn w:val="Normal"/>
    <w:link w:val="Level3Char"/>
    <w:rsid w:val="00BB6A40"/>
    <w:pPr>
      <w:numPr>
        <w:ilvl w:val="2"/>
        <w:numId w:val="28"/>
      </w:numPr>
      <w:spacing w:after="140" w:line="290" w:lineRule="auto"/>
      <w:jc w:val="both"/>
      <w:outlineLvl w:val="2"/>
    </w:pPr>
    <w:rPr>
      <w:rFonts w:ascii="Arial" w:eastAsia="Times New Roman" w:hAnsi="Arial" w:cs="Arial"/>
      <w:sz w:val="20"/>
      <w:szCs w:val="28"/>
      <w:lang w:val="en-US" w:eastAsia="en-GB"/>
    </w:rPr>
  </w:style>
  <w:style w:type="paragraph" w:customStyle="1" w:styleId="Level1coluna2">
    <w:name w:val="Level 1 coluna2"/>
    <w:basedOn w:val="Normal"/>
    <w:rsid w:val="00F03F8C"/>
    <w:pPr>
      <w:numPr>
        <w:numId w:val="29"/>
      </w:numPr>
      <w:spacing w:before="60" w:after="60" w:line="240" w:lineRule="auto"/>
      <w:jc w:val="both"/>
    </w:pPr>
    <w:rPr>
      <w:rFonts w:ascii="Arial" w:eastAsia="Times New Roman" w:hAnsi="Arial"/>
      <w:b/>
      <w:sz w:val="16"/>
      <w:szCs w:val="20"/>
      <w:lang w:val="en-GB" w:eastAsia="en-GB"/>
    </w:rPr>
  </w:style>
  <w:style w:type="paragraph" w:customStyle="1" w:styleId="Level2coluna2">
    <w:name w:val="Level 2 coluna2"/>
    <w:basedOn w:val="Normal"/>
    <w:rsid w:val="00F03F8C"/>
    <w:pPr>
      <w:numPr>
        <w:ilvl w:val="1"/>
        <w:numId w:val="29"/>
      </w:numPr>
      <w:spacing w:before="60" w:after="60" w:line="240" w:lineRule="auto"/>
      <w:jc w:val="both"/>
    </w:pPr>
    <w:rPr>
      <w:rFonts w:ascii="Arial" w:eastAsia="Times New Roman" w:hAnsi="Arial"/>
      <w:sz w:val="16"/>
      <w:szCs w:val="20"/>
      <w:lang w:val="en-GB" w:eastAsia="en-GB"/>
    </w:rPr>
  </w:style>
  <w:style w:type="paragraph" w:customStyle="1" w:styleId="Level3coluna2">
    <w:name w:val="Level 3 coluna2"/>
    <w:basedOn w:val="Normal"/>
    <w:rsid w:val="00F03F8C"/>
    <w:pPr>
      <w:numPr>
        <w:ilvl w:val="2"/>
        <w:numId w:val="29"/>
      </w:numPr>
      <w:spacing w:before="60" w:after="60" w:line="240" w:lineRule="auto"/>
      <w:jc w:val="both"/>
    </w:pPr>
    <w:rPr>
      <w:rFonts w:ascii="Arial" w:eastAsia="Times New Roman" w:hAnsi="Arial"/>
      <w:i/>
      <w:sz w:val="16"/>
      <w:szCs w:val="20"/>
      <w:lang w:val="en-GB" w:eastAsia="en-GB"/>
    </w:rPr>
  </w:style>
  <w:style w:type="paragraph" w:customStyle="1" w:styleId="Level4coluna2">
    <w:name w:val="Level 4 coluna2"/>
    <w:basedOn w:val="Normal"/>
    <w:rsid w:val="00F03F8C"/>
    <w:pPr>
      <w:numPr>
        <w:ilvl w:val="3"/>
        <w:numId w:val="29"/>
      </w:numPr>
      <w:spacing w:before="60" w:after="60" w:line="240" w:lineRule="auto"/>
      <w:jc w:val="both"/>
    </w:pPr>
    <w:rPr>
      <w:rFonts w:ascii="Arial" w:eastAsia="Times New Roman" w:hAnsi="Arial"/>
      <w:i/>
      <w:sz w:val="16"/>
      <w:szCs w:val="20"/>
      <w:lang w:val="en-GB" w:eastAsia="en-GB"/>
    </w:rPr>
  </w:style>
  <w:style w:type="paragraph" w:customStyle="1" w:styleId="Level5coluna2">
    <w:name w:val="Level 5 coluna2"/>
    <w:basedOn w:val="Normal"/>
    <w:rsid w:val="00F03F8C"/>
    <w:pPr>
      <w:numPr>
        <w:ilvl w:val="4"/>
        <w:numId w:val="29"/>
      </w:numPr>
      <w:spacing w:after="140" w:line="290" w:lineRule="auto"/>
      <w:jc w:val="both"/>
    </w:pPr>
    <w:rPr>
      <w:rFonts w:ascii="Arial" w:eastAsia="Times New Roman" w:hAnsi="Arial"/>
      <w:sz w:val="20"/>
      <w:szCs w:val="20"/>
      <w:lang w:val="en-GB" w:eastAsia="en-GB"/>
    </w:rPr>
  </w:style>
  <w:style w:type="paragraph" w:customStyle="1" w:styleId="Level6coluna2">
    <w:name w:val="Level 6 coluna2"/>
    <w:basedOn w:val="Normal"/>
    <w:rsid w:val="00F03F8C"/>
    <w:pPr>
      <w:numPr>
        <w:ilvl w:val="5"/>
        <w:numId w:val="29"/>
      </w:numPr>
      <w:spacing w:after="140" w:line="290" w:lineRule="auto"/>
      <w:jc w:val="both"/>
    </w:pPr>
    <w:rPr>
      <w:rFonts w:ascii="Arial" w:eastAsia="Times New Roman" w:hAnsi="Arial"/>
      <w:sz w:val="20"/>
      <w:szCs w:val="20"/>
      <w:lang w:val="en-GB" w:eastAsia="en-GB"/>
    </w:rPr>
  </w:style>
  <w:style w:type="character" w:customStyle="1" w:styleId="Level3Char">
    <w:name w:val="Level 3 Char"/>
    <w:link w:val="Level3"/>
    <w:rsid w:val="00F03F8C"/>
    <w:rPr>
      <w:rFonts w:ascii="Arial" w:eastAsia="Times New Roman" w:hAnsi="Arial" w:cs="Arial"/>
      <w:sz w:val="20"/>
      <w:szCs w:val="28"/>
      <w:lang w:val="en-US" w:eastAsia="en-GB"/>
    </w:rPr>
  </w:style>
  <w:style w:type="paragraph" w:customStyle="1" w:styleId="Level1coluna1">
    <w:name w:val="Level 1 coluna1"/>
    <w:basedOn w:val="Normal"/>
    <w:rsid w:val="00DC59D6"/>
    <w:pPr>
      <w:numPr>
        <w:numId w:val="32"/>
      </w:numPr>
      <w:spacing w:before="60" w:after="60" w:line="240" w:lineRule="auto"/>
      <w:jc w:val="both"/>
    </w:pPr>
    <w:rPr>
      <w:rFonts w:ascii="Arial" w:eastAsia="Times New Roman" w:hAnsi="Arial"/>
      <w:b/>
      <w:sz w:val="16"/>
      <w:szCs w:val="20"/>
      <w:lang w:val="en-GB" w:eastAsia="en-GB"/>
    </w:rPr>
  </w:style>
  <w:style w:type="paragraph" w:customStyle="1" w:styleId="Level2coluna1">
    <w:name w:val="Level 2 coluna1"/>
    <w:basedOn w:val="Normal"/>
    <w:rsid w:val="00DC59D6"/>
    <w:pPr>
      <w:numPr>
        <w:ilvl w:val="1"/>
        <w:numId w:val="32"/>
      </w:numPr>
      <w:spacing w:before="60" w:after="60" w:line="240" w:lineRule="auto"/>
      <w:jc w:val="both"/>
    </w:pPr>
    <w:rPr>
      <w:rFonts w:ascii="Arial" w:eastAsia="Times New Roman" w:hAnsi="Arial"/>
      <w:sz w:val="16"/>
      <w:szCs w:val="20"/>
      <w:lang w:val="en-GB" w:eastAsia="en-GB"/>
    </w:rPr>
  </w:style>
  <w:style w:type="paragraph" w:customStyle="1" w:styleId="Level3coluna1">
    <w:name w:val="Level 3 coluna1"/>
    <w:basedOn w:val="Normal"/>
    <w:rsid w:val="00DC59D6"/>
    <w:pPr>
      <w:numPr>
        <w:ilvl w:val="2"/>
        <w:numId w:val="32"/>
      </w:numPr>
      <w:spacing w:before="60" w:after="60" w:line="240" w:lineRule="auto"/>
      <w:jc w:val="both"/>
    </w:pPr>
    <w:rPr>
      <w:rFonts w:ascii="Arial" w:eastAsia="Times New Roman" w:hAnsi="Arial"/>
      <w:i/>
      <w:sz w:val="16"/>
      <w:szCs w:val="20"/>
      <w:lang w:val="en-GB" w:eastAsia="en-GB"/>
    </w:rPr>
  </w:style>
  <w:style w:type="paragraph" w:customStyle="1" w:styleId="Level4coluna1">
    <w:name w:val="Level 4 coluna1"/>
    <w:basedOn w:val="Normal"/>
    <w:rsid w:val="00DC59D6"/>
    <w:pPr>
      <w:numPr>
        <w:ilvl w:val="3"/>
        <w:numId w:val="32"/>
      </w:numPr>
      <w:spacing w:before="60" w:after="60" w:line="240" w:lineRule="auto"/>
      <w:jc w:val="both"/>
    </w:pPr>
    <w:rPr>
      <w:rFonts w:ascii="Arial" w:eastAsia="Times New Roman" w:hAnsi="Arial"/>
      <w:i/>
      <w:sz w:val="16"/>
      <w:szCs w:val="20"/>
      <w:lang w:val="en-GB" w:eastAsia="en-GB"/>
    </w:rPr>
  </w:style>
  <w:style w:type="paragraph" w:customStyle="1" w:styleId="Level5coluna1">
    <w:name w:val="Level 5 coluna1"/>
    <w:basedOn w:val="Normal"/>
    <w:rsid w:val="00DC59D6"/>
    <w:pPr>
      <w:numPr>
        <w:ilvl w:val="4"/>
        <w:numId w:val="32"/>
      </w:numPr>
      <w:spacing w:after="140" w:line="290" w:lineRule="auto"/>
      <w:jc w:val="both"/>
    </w:pPr>
    <w:rPr>
      <w:rFonts w:ascii="Arial" w:eastAsia="Times New Roman" w:hAnsi="Arial"/>
      <w:sz w:val="20"/>
      <w:szCs w:val="20"/>
      <w:lang w:val="en-GB" w:eastAsia="en-GB"/>
    </w:rPr>
  </w:style>
  <w:style w:type="paragraph" w:customStyle="1" w:styleId="Level6coluna1">
    <w:name w:val="Level 6 coluna1"/>
    <w:basedOn w:val="Normal"/>
    <w:rsid w:val="00DC59D6"/>
    <w:pPr>
      <w:numPr>
        <w:ilvl w:val="5"/>
        <w:numId w:val="32"/>
      </w:numPr>
      <w:spacing w:after="140" w:line="290" w:lineRule="auto"/>
      <w:jc w:val="both"/>
    </w:pPr>
    <w:rPr>
      <w:rFonts w:ascii="Arial" w:eastAsia="Times New Roman" w:hAnsi="Arial"/>
      <w:sz w:val="20"/>
      <w:szCs w:val="20"/>
      <w:lang w:val="en-GB" w:eastAsia="en-GB"/>
    </w:rPr>
  </w:style>
  <w:style w:type="character" w:customStyle="1" w:styleId="Recuodecorpodetexto2Char1">
    <w:name w:val="Recuo de corpo de texto 2 Char1"/>
    <w:uiPriority w:val="99"/>
    <w:semiHidden/>
    <w:rsid w:val="00B347AE"/>
    <w:rPr>
      <w:rFonts w:ascii="Frutiger Light" w:eastAsia="Times New Roman" w:hAnsi="Frutiger Light" w:cs="Frutiger Light"/>
      <w:sz w:val="26"/>
      <w:szCs w:val="26"/>
    </w:rPr>
  </w:style>
  <w:style w:type="paragraph" w:customStyle="1" w:styleId="Estilo2">
    <w:name w:val="Estilo2"/>
    <w:basedOn w:val="Normal"/>
    <w:link w:val="Estilo2Char"/>
    <w:qFormat/>
    <w:rsid w:val="009F5E1E"/>
    <w:pPr>
      <w:autoSpaceDE w:val="0"/>
      <w:autoSpaceDN w:val="0"/>
      <w:adjustRightInd w:val="0"/>
      <w:spacing w:after="0" w:line="240" w:lineRule="auto"/>
      <w:jc w:val="both"/>
      <w:outlineLvl w:val="0"/>
    </w:pPr>
    <w:rPr>
      <w:rFonts w:eastAsia="Times New Roman"/>
      <w:i/>
      <w:iCs/>
      <w:sz w:val="20"/>
      <w:szCs w:val="20"/>
    </w:rPr>
  </w:style>
  <w:style w:type="character" w:customStyle="1" w:styleId="Estilo2Char">
    <w:name w:val="Estilo2 Char"/>
    <w:link w:val="Estilo2"/>
    <w:rsid w:val="009F5E1E"/>
    <w:rPr>
      <w:rFonts w:ascii="Calibri" w:eastAsia="Times New Roman" w:hAnsi="Calibri" w:cs="Times New Roman"/>
      <w:i/>
      <w:iCs/>
      <w:sz w:val="20"/>
      <w:szCs w:val="20"/>
    </w:rPr>
  </w:style>
  <w:style w:type="character" w:customStyle="1" w:styleId="Ttulo3Char">
    <w:name w:val="Título 3 Char"/>
    <w:basedOn w:val="Fontepargpadro"/>
    <w:link w:val="Ttulo3"/>
    <w:uiPriority w:val="9"/>
    <w:semiHidden/>
    <w:rsid w:val="00F33F22"/>
    <w:rPr>
      <w:rFonts w:asciiTheme="majorHAnsi" w:eastAsiaTheme="majorEastAsia" w:hAnsiTheme="majorHAnsi" w:cstheme="majorBidi"/>
      <w:color w:val="243F60" w:themeColor="accent1" w:themeShade="7F"/>
      <w:sz w:val="24"/>
      <w:szCs w:val="24"/>
    </w:rPr>
  </w:style>
  <w:style w:type="character" w:customStyle="1" w:styleId="bold">
    <w:name w:val="• bold"/>
    <w:qFormat/>
    <w:rsid w:val="007E0BBE"/>
  </w:style>
  <w:style w:type="paragraph" w:styleId="Sumrio4">
    <w:name w:val="toc 4"/>
    <w:basedOn w:val="Normal"/>
    <w:next w:val="Normal"/>
    <w:autoRedefine/>
    <w:uiPriority w:val="39"/>
    <w:unhideWhenUsed/>
    <w:rsid w:val="003C31FF"/>
    <w:pPr>
      <w:tabs>
        <w:tab w:val="right" w:leader="dot" w:pos="8494"/>
      </w:tabs>
      <w:autoSpaceDE w:val="0"/>
      <w:autoSpaceDN w:val="0"/>
      <w:adjustRightInd w:val="0"/>
      <w:spacing w:after="0" w:line="240" w:lineRule="auto"/>
      <w:ind w:left="227"/>
    </w:pPr>
    <w:rPr>
      <w:rFonts w:ascii="Times New Roman" w:eastAsia="Times New Roman" w:hAnsi="Times New Roman"/>
      <w:noProof/>
      <w:sz w:val="20"/>
      <w:szCs w:val="20"/>
    </w:rPr>
  </w:style>
  <w:style w:type="character" w:styleId="MenoPendente">
    <w:name w:val="Unresolved Mention"/>
    <w:basedOn w:val="Fontepargpadro"/>
    <w:uiPriority w:val="99"/>
    <w:semiHidden/>
    <w:unhideWhenUsed/>
    <w:rsid w:val="002F6F1D"/>
    <w:rPr>
      <w:color w:val="605E5C"/>
      <w:shd w:val="clear" w:color="auto" w:fill="E1DFDD"/>
    </w:rPr>
  </w:style>
  <w:style w:type="character" w:customStyle="1" w:styleId="ui-provider">
    <w:name w:val="ui-provider"/>
    <w:basedOn w:val="Fontepargpadro"/>
    <w:rsid w:val="00C6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2329">
      <w:bodyDiv w:val="1"/>
      <w:marLeft w:val="0"/>
      <w:marRight w:val="0"/>
      <w:marTop w:val="0"/>
      <w:marBottom w:val="0"/>
      <w:divBdr>
        <w:top w:val="none" w:sz="0" w:space="0" w:color="auto"/>
        <w:left w:val="none" w:sz="0" w:space="0" w:color="auto"/>
        <w:bottom w:val="none" w:sz="0" w:space="0" w:color="auto"/>
        <w:right w:val="none" w:sz="0" w:space="0" w:color="auto"/>
      </w:divBdr>
    </w:div>
    <w:div w:id="271743968">
      <w:bodyDiv w:val="1"/>
      <w:marLeft w:val="0"/>
      <w:marRight w:val="0"/>
      <w:marTop w:val="0"/>
      <w:marBottom w:val="0"/>
      <w:divBdr>
        <w:top w:val="none" w:sz="0" w:space="0" w:color="auto"/>
        <w:left w:val="none" w:sz="0" w:space="0" w:color="auto"/>
        <w:bottom w:val="none" w:sz="0" w:space="0" w:color="auto"/>
        <w:right w:val="none" w:sz="0" w:space="0" w:color="auto"/>
      </w:divBdr>
    </w:div>
    <w:div w:id="454953939">
      <w:bodyDiv w:val="1"/>
      <w:marLeft w:val="0"/>
      <w:marRight w:val="0"/>
      <w:marTop w:val="0"/>
      <w:marBottom w:val="0"/>
      <w:divBdr>
        <w:top w:val="none" w:sz="0" w:space="0" w:color="auto"/>
        <w:left w:val="none" w:sz="0" w:space="0" w:color="auto"/>
        <w:bottom w:val="none" w:sz="0" w:space="0" w:color="auto"/>
        <w:right w:val="none" w:sz="0" w:space="0" w:color="auto"/>
      </w:divBdr>
    </w:div>
    <w:div w:id="514733789">
      <w:bodyDiv w:val="1"/>
      <w:marLeft w:val="0"/>
      <w:marRight w:val="0"/>
      <w:marTop w:val="0"/>
      <w:marBottom w:val="0"/>
      <w:divBdr>
        <w:top w:val="none" w:sz="0" w:space="0" w:color="auto"/>
        <w:left w:val="none" w:sz="0" w:space="0" w:color="auto"/>
        <w:bottom w:val="none" w:sz="0" w:space="0" w:color="auto"/>
        <w:right w:val="none" w:sz="0" w:space="0" w:color="auto"/>
      </w:divBdr>
    </w:div>
    <w:div w:id="538930931">
      <w:bodyDiv w:val="1"/>
      <w:marLeft w:val="0"/>
      <w:marRight w:val="0"/>
      <w:marTop w:val="0"/>
      <w:marBottom w:val="0"/>
      <w:divBdr>
        <w:top w:val="none" w:sz="0" w:space="0" w:color="auto"/>
        <w:left w:val="none" w:sz="0" w:space="0" w:color="auto"/>
        <w:bottom w:val="none" w:sz="0" w:space="0" w:color="auto"/>
        <w:right w:val="none" w:sz="0" w:space="0" w:color="auto"/>
      </w:divBdr>
    </w:div>
    <w:div w:id="787434266">
      <w:bodyDiv w:val="1"/>
      <w:marLeft w:val="0"/>
      <w:marRight w:val="0"/>
      <w:marTop w:val="0"/>
      <w:marBottom w:val="0"/>
      <w:divBdr>
        <w:top w:val="none" w:sz="0" w:space="0" w:color="auto"/>
        <w:left w:val="none" w:sz="0" w:space="0" w:color="auto"/>
        <w:bottom w:val="none" w:sz="0" w:space="0" w:color="auto"/>
        <w:right w:val="none" w:sz="0" w:space="0" w:color="auto"/>
      </w:divBdr>
    </w:div>
    <w:div w:id="854853297">
      <w:bodyDiv w:val="1"/>
      <w:marLeft w:val="0"/>
      <w:marRight w:val="0"/>
      <w:marTop w:val="0"/>
      <w:marBottom w:val="0"/>
      <w:divBdr>
        <w:top w:val="none" w:sz="0" w:space="0" w:color="auto"/>
        <w:left w:val="none" w:sz="0" w:space="0" w:color="auto"/>
        <w:bottom w:val="none" w:sz="0" w:space="0" w:color="auto"/>
        <w:right w:val="none" w:sz="0" w:space="0" w:color="auto"/>
      </w:divBdr>
    </w:div>
    <w:div w:id="861937887">
      <w:bodyDiv w:val="1"/>
      <w:marLeft w:val="0"/>
      <w:marRight w:val="0"/>
      <w:marTop w:val="0"/>
      <w:marBottom w:val="0"/>
      <w:divBdr>
        <w:top w:val="none" w:sz="0" w:space="0" w:color="auto"/>
        <w:left w:val="none" w:sz="0" w:space="0" w:color="auto"/>
        <w:bottom w:val="none" w:sz="0" w:space="0" w:color="auto"/>
        <w:right w:val="none" w:sz="0" w:space="0" w:color="auto"/>
      </w:divBdr>
    </w:div>
    <w:div w:id="1127621173">
      <w:bodyDiv w:val="1"/>
      <w:marLeft w:val="0"/>
      <w:marRight w:val="0"/>
      <w:marTop w:val="0"/>
      <w:marBottom w:val="0"/>
      <w:divBdr>
        <w:top w:val="none" w:sz="0" w:space="0" w:color="auto"/>
        <w:left w:val="none" w:sz="0" w:space="0" w:color="auto"/>
        <w:bottom w:val="none" w:sz="0" w:space="0" w:color="auto"/>
        <w:right w:val="none" w:sz="0" w:space="0" w:color="auto"/>
      </w:divBdr>
    </w:div>
    <w:div w:id="1182354327">
      <w:bodyDiv w:val="1"/>
      <w:marLeft w:val="0"/>
      <w:marRight w:val="0"/>
      <w:marTop w:val="0"/>
      <w:marBottom w:val="0"/>
      <w:divBdr>
        <w:top w:val="none" w:sz="0" w:space="0" w:color="auto"/>
        <w:left w:val="none" w:sz="0" w:space="0" w:color="auto"/>
        <w:bottom w:val="none" w:sz="0" w:space="0" w:color="auto"/>
        <w:right w:val="none" w:sz="0" w:space="0" w:color="auto"/>
      </w:divBdr>
    </w:div>
    <w:div w:id="1343707462">
      <w:bodyDiv w:val="1"/>
      <w:marLeft w:val="0"/>
      <w:marRight w:val="0"/>
      <w:marTop w:val="0"/>
      <w:marBottom w:val="0"/>
      <w:divBdr>
        <w:top w:val="none" w:sz="0" w:space="0" w:color="auto"/>
        <w:left w:val="none" w:sz="0" w:space="0" w:color="auto"/>
        <w:bottom w:val="none" w:sz="0" w:space="0" w:color="auto"/>
        <w:right w:val="none" w:sz="0" w:space="0" w:color="auto"/>
      </w:divBdr>
    </w:div>
    <w:div w:id="1509561003">
      <w:bodyDiv w:val="1"/>
      <w:marLeft w:val="0"/>
      <w:marRight w:val="0"/>
      <w:marTop w:val="0"/>
      <w:marBottom w:val="0"/>
      <w:divBdr>
        <w:top w:val="none" w:sz="0" w:space="0" w:color="auto"/>
        <w:left w:val="none" w:sz="0" w:space="0" w:color="auto"/>
        <w:bottom w:val="none" w:sz="0" w:space="0" w:color="auto"/>
        <w:right w:val="none" w:sz="0" w:space="0" w:color="auto"/>
      </w:divBdr>
    </w:div>
    <w:div w:id="1648703666">
      <w:bodyDiv w:val="1"/>
      <w:marLeft w:val="0"/>
      <w:marRight w:val="0"/>
      <w:marTop w:val="0"/>
      <w:marBottom w:val="0"/>
      <w:divBdr>
        <w:top w:val="none" w:sz="0" w:space="0" w:color="auto"/>
        <w:left w:val="none" w:sz="0" w:space="0" w:color="auto"/>
        <w:bottom w:val="none" w:sz="0" w:space="0" w:color="auto"/>
        <w:right w:val="none" w:sz="0" w:space="0" w:color="auto"/>
      </w:divBdr>
    </w:div>
    <w:div w:id="1939481938">
      <w:bodyDiv w:val="1"/>
      <w:marLeft w:val="0"/>
      <w:marRight w:val="0"/>
      <w:marTop w:val="0"/>
      <w:marBottom w:val="0"/>
      <w:divBdr>
        <w:top w:val="none" w:sz="0" w:space="0" w:color="auto"/>
        <w:left w:val="none" w:sz="0" w:space="0" w:color="auto"/>
        <w:bottom w:val="none" w:sz="0" w:space="0" w:color="auto"/>
        <w:right w:val="none" w:sz="0" w:space="0" w:color="auto"/>
      </w:divBdr>
    </w:div>
    <w:div w:id="19772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ntandercorretora.com.br/corretora/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ander.com.br/prospecto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ntanderassetmanagement.com.b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3dtvm.com.br"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 D O C S ! 4 3 5 5 0 8 9 . 1 < / d o c u m e n t i d >  
     < s e n d e r i d > A P C < / s e n d e r i d >  
     < s e n d e r e m a i l > A C U N T O @ V B S O . C O M . B R < / s e n d e r e m a i l >  
     < l a s t m o d i f i e d > 2 0 2 1 - 0 8 - 0 5 T 1 9 : 4 2 : 0 0 . 0 0 0 0 0 0 0 - 0 3 : 0 0 < / l a s t m o d i f i e d >  
     < d a t a b a s e > D O C S < / d a t a b a s e >  
 < / p r o p e r t i e s > 
</file>

<file path=customXml/itemProps1.xml><?xml version="1.0" encoding="utf-8"?>
<ds:datastoreItem xmlns:ds="http://schemas.openxmlformats.org/officeDocument/2006/customXml" ds:itemID="{7BDEB3E0-60D1-4191-9ADC-8243D73E7939}">
  <ds:schemaRefs>
    <ds:schemaRef ds:uri="http://schemas.openxmlformats.org/officeDocument/2006/bibliography"/>
  </ds:schemaRefs>
</ds:datastoreItem>
</file>

<file path=customXml/itemProps2.xml><?xml version="1.0" encoding="utf-8"?>
<ds:datastoreItem xmlns:ds="http://schemas.openxmlformats.org/officeDocument/2006/customXml" ds:itemID="{59720355-C1FA-4116-A5CA-3450BE592F95}">
  <ds:schemaRefs>
    <ds:schemaRef ds:uri="http://www.imanage.com/work/xmlschema"/>
  </ds:schemaRefs>
</ds:datastoreItem>
</file>

<file path=docMetadata/LabelInfo.xml><?xml version="1.0" encoding="utf-8"?>
<clbl:labelList xmlns:clbl="http://schemas.microsoft.com/office/2020/mipLabelMetadata">
  <clbl:label id="{ea803e51-b7dd-4b01-9f98-6ad769db2115}" enabled="0" method="" siteId="{ea803e51-b7dd-4b01-9f98-6ad769db2115}"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6038</Words>
  <Characters>32608</Characters>
  <Application>Microsoft Office Word</Application>
  <DocSecurity>8</DocSecurity>
  <Lines>271</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XP Malls</vt:lpstr>
      <vt:lpstr>XP Malls</vt:lpstr>
    </vt:vector>
  </TitlesOfParts>
  <Company>TCMB</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 Malls</dc:title>
  <dc:creator>JBertanha@mayerbrown.com</dc:creator>
  <cp:lastModifiedBy>Roberto Rommel de R. Corrêa Júnior  | Stocche Forbes Advogados</cp:lastModifiedBy>
  <cp:revision>3</cp:revision>
  <cp:lastPrinted>2016-07-15T20:41:00Z</cp:lastPrinted>
  <dcterms:created xsi:type="dcterms:W3CDTF">2023-10-02T17:05:00Z</dcterms:created>
  <dcterms:modified xsi:type="dcterms:W3CDTF">2023-10-02T17:05:00Z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#4068846v1&lt;SFPFC&gt; - Santander FII - Termo de Aceitação (v. SF 28.07.2023)</vt:lpwstr>
  </property>
</Properties>
</file>