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B4E7" w14:textId="11A315BD" w:rsidR="00F219AE" w:rsidRPr="00BF5208" w:rsidRDefault="00F219AE" w:rsidP="00F219AE">
      <w:pPr>
        <w:rPr>
          <w:rStyle w:val="PargrafoChar"/>
          <w:rFonts w:ascii="Montserrat" w:hAnsi="Montserrat"/>
          <w:b/>
          <w:bCs/>
          <w:sz w:val="28"/>
          <w:szCs w:val="28"/>
          <w:u w:val="single"/>
          <w:lang w:val="la-Latn"/>
        </w:rPr>
      </w:pPr>
      <w:r w:rsidRPr="00BF5208">
        <w:rPr>
          <w:rFonts w:ascii="Montserrat" w:hAnsi="Montserrat"/>
          <w:b/>
          <w:bCs/>
          <w:color w:val="156082" w:themeColor="accent1"/>
          <w:sz w:val="28"/>
          <w:szCs w:val="28"/>
          <w:lang w:val="la-Latn"/>
        </w:rPr>
        <w:t>Anexo 3</w:t>
      </w:r>
      <w:r>
        <w:rPr>
          <w:rFonts w:ascii="Montserrat" w:hAnsi="Montserrat"/>
          <w:b/>
          <w:bCs/>
          <w:color w:val="156082" w:themeColor="accent1"/>
          <w:sz w:val="28"/>
          <w:szCs w:val="28"/>
          <w:lang w:val="la-Latn"/>
        </w:rPr>
        <w:t xml:space="preserve"> do </w:t>
      </w:r>
      <w:r w:rsidRPr="00F219AE">
        <w:rPr>
          <w:rFonts w:ascii="Montserrat" w:hAnsi="Montserrat"/>
          <w:b/>
          <w:bCs/>
          <w:color w:val="156082" w:themeColor="accent1"/>
          <w:sz w:val="28"/>
          <w:szCs w:val="28"/>
          <w:lang w:val="la-Latn"/>
        </w:rPr>
        <w:t xml:space="preserve">Ofício Circular 003/2026-VPC </w:t>
      </w:r>
      <w:r w:rsidRPr="00BF5208">
        <w:rPr>
          <w:rFonts w:ascii="Montserrat" w:hAnsi="Montserrat"/>
          <w:b/>
          <w:bCs/>
          <w:color w:val="156082" w:themeColor="accent1"/>
          <w:sz w:val="28"/>
          <w:szCs w:val="28"/>
          <w:lang w:val="la-Latn"/>
        </w:rPr>
        <w:t xml:space="preserve"> – 1º Termo Aditivo ao Termo de Adesão ao Programa de Incentivo para Novos </w:t>
      </w:r>
      <w:r w:rsidRPr="00BF5208">
        <w:rPr>
          <w:rFonts w:ascii="Montserrat" w:hAnsi="Montserrat"/>
          <w:b/>
          <w:color w:val="156082" w:themeColor="accent1"/>
          <w:sz w:val="28"/>
          <w:szCs w:val="28"/>
          <w:lang w:val="la-Latn"/>
        </w:rPr>
        <w:t>Investidores Não Residentes</w:t>
      </w:r>
    </w:p>
    <w:p w14:paraId="1399F263" w14:textId="77777777" w:rsidR="00F219AE" w:rsidRPr="00BF5208" w:rsidRDefault="00F219AE" w:rsidP="00F219AE">
      <w:pPr>
        <w:rPr>
          <w:rFonts w:ascii="Montserrat" w:hAnsi="Montserrat"/>
          <w:b/>
          <w:bCs/>
          <w:color w:val="156082" w:themeColor="accent1"/>
          <w:szCs w:val="24"/>
          <w:lang w:val="la-Latn"/>
        </w:rPr>
      </w:pPr>
    </w:p>
    <w:p w14:paraId="13F48C2C" w14:textId="77777777" w:rsidR="00F219AE" w:rsidRPr="00660921" w:rsidRDefault="00F219AE" w:rsidP="00F219AE">
      <w:pPr>
        <w:pStyle w:val="Pargrafo"/>
        <w:ind w:right="10"/>
        <w:jc w:val="center"/>
        <w:rPr>
          <w:rFonts w:ascii="Montserrat" w:eastAsia="Montserrat" w:hAnsi="Montserrat" w:cs="Montserrat"/>
          <w:b/>
          <w:bCs/>
          <w:color w:val="0E2841" w:themeColor="text2"/>
          <w:lang w:val="pt-BR"/>
        </w:rPr>
      </w:pPr>
      <w:r w:rsidRPr="00BF5208">
        <w:rPr>
          <w:rFonts w:ascii="Montserrat" w:eastAsia="Times New Roman" w:hAnsi="Montserrat" w:cs="Times New Roman"/>
          <w:lang w:val="la"/>
        </w:rPr>
        <w:t xml:space="preserve"> </w:t>
      </w:r>
      <w:r w:rsidRPr="00660921">
        <w:rPr>
          <w:rFonts w:ascii="Montserrat" w:eastAsia="Montserrat" w:hAnsi="Montserrat" w:cs="Montserrat"/>
          <w:b/>
          <w:bCs/>
          <w:color w:val="0E2841" w:themeColor="text2"/>
          <w:lang w:val="pt-BR"/>
        </w:rPr>
        <w:t>1º Termo Aditivo ao Termo de Adesão ao Programa de Incentivo para Novos Investidores Não Residentes</w:t>
      </w:r>
    </w:p>
    <w:p w14:paraId="27B21D0C" w14:textId="77777777" w:rsidR="00F219AE" w:rsidRPr="00BF5208" w:rsidRDefault="00F219AE" w:rsidP="00F219AE">
      <w:pPr>
        <w:spacing w:before="120" w:after="120" w:line="360" w:lineRule="auto"/>
        <w:rPr>
          <w:rFonts w:ascii="Montserrat" w:hAnsi="Montserrat"/>
          <w:szCs w:val="24"/>
        </w:rPr>
      </w:pPr>
      <w:r w:rsidRPr="00BF5208">
        <w:rPr>
          <w:rFonts w:ascii="Montserrat" w:eastAsia="Montserrat" w:hAnsi="Montserrat" w:cs="Montserrat"/>
          <w:color w:val="0E2841" w:themeColor="text2"/>
          <w:szCs w:val="24"/>
          <w:lang w:val="la-Latn"/>
        </w:rPr>
        <w:t>A B3 S.A. – Brasil, Bolsa, Balcão (B3), sociedade com sede na Capital do Estado de São Paulo, na Praça Antonio Prado, 48, 7º andar, inscrita no CNPJ/MF sob o nº 09.346.601/0001-25, promoverá o Programa de Incentivo para Novos Investidores</w:t>
      </w:r>
      <w:r w:rsidRPr="00BF5208">
        <w:rPr>
          <w:rFonts w:ascii="Montserrat" w:eastAsia="Montserrat" w:hAnsi="Montserrat" w:cs="Montserrat"/>
          <w:b/>
          <w:color w:val="0E2841" w:themeColor="text2"/>
          <w:szCs w:val="24"/>
          <w:lang w:val="la-Latn"/>
        </w:rPr>
        <w:t xml:space="preserve"> </w:t>
      </w:r>
      <w:r w:rsidRPr="00BF5208">
        <w:rPr>
          <w:rFonts w:ascii="Montserrat" w:eastAsia="Montserrat" w:hAnsi="Montserrat" w:cs="Montserrat"/>
          <w:color w:val="0E2841" w:themeColor="text2"/>
          <w:szCs w:val="24"/>
          <w:lang w:val="la-Latn"/>
        </w:rPr>
        <w:t>(Programa de Onboarding), de acordo com os termos e condições dispostos neste Regimento.</w:t>
      </w:r>
    </w:p>
    <w:p w14:paraId="77111D83" w14:textId="77777777" w:rsidR="00F219AE" w:rsidRPr="00BF5208" w:rsidRDefault="00F219AE" w:rsidP="00F219AE">
      <w:pPr>
        <w:spacing w:before="120" w:after="120" w:line="360" w:lineRule="auto"/>
        <w:rPr>
          <w:rFonts w:ascii="Montserrat" w:hAnsi="Montserrat"/>
          <w:szCs w:val="24"/>
          <w:lang w:val="la-Latn"/>
        </w:rPr>
      </w:pPr>
      <w:r w:rsidRPr="00BF5208">
        <w:rPr>
          <w:rFonts w:ascii="Montserrat" w:hAnsi="Montserrat"/>
          <w:szCs w:val="24"/>
          <w:lang w:val="la-Latn"/>
        </w:rPr>
        <w:t>Sendo que B3 e o Participante serão doravante denominados em conjunto como “Partes” e, individual e indistintamente como “Parte”.</w:t>
      </w:r>
    </w:p>
    <w:p w14:paraId="66A627B8" w14:textId="77777777" w:rsidR="00F219AE" w:rsidRPr="00BF5208" w:rsidRDefault="00F219AE" w:rsidP="00F219AE">
      <w:pPr>
        <w:tabs>
          <w:tab w:val="left" w:pos="9071"/>
        </w:tabs>
        <w:spacing w:before="240" w:after="240" w:line="360" w:lineRule="auto"/>
        <w:rPr>
          <w:rFonts w:ascii="Montserrat" w:eastAsia="Times New Roman" w:hAnsi="Montserrat" w:cs="Times New Roman"/>
          <w:b/>
          <w:bCs/>
          <w:szCs w:val="24"/>
          <w:lang w:val="la-Latn"/>
        </w:rPr>
      </w:pPr>
      <w:r w:rsidRPr="00BF5208">
        <w:rPr>
          <w:rFonts w:ascii="Montserrat" w:eastAsia="Times New Roman" w:hAnsi="Montserrat" w:cs="Times New Roman"/>
          <w:b/>
          <w:bCs/>
          <w:szCs w:val="24"/>
          <w:lang w:val="pt"/>
        </w:rPr>
        <w:t xml:space="preserve"> </w:t>
      </w:r>
      <w:r w:rsidRPr="00BF5208">
        <w:rPr>
          <w:rFonts w:ascii="Montserrat" w:hAnsi="Montserrat"/>
          <w:b/>
          <w:bCs/>
          <w:szCs w:val="24"/>
          <w:lang w:val="la-Latn"/>
        </w:rPr>
        <w:t>CONSIDERANDO QUE:</w:t>
      </w:r>
      <w:r w:rsidRPr="00BF5208">
        <w:rPr>
          <w:rFonts w:ascii="Montserrat" w:eastAsia="Times New Roman" w:hAnsi="Montserrat" w:cs="Times New Roman"/>
          <w:b/>
          <w:bCs/>
          <w:szCs w:val="24"/>
          <w:lang w:val="la-Latn"/>
        </w:rPr>
        <w:t xml:space="preserve"> </w:t>
      </w:r>
    </w:p>
    <w:p w14:paraId="0F4EA4E0" w14:textId="77777777" w:rsidR="00F219AE" w:rsidRPr="00BF5208" w:rsidRDefault="00F219AE" w:rsidP="00F219AE">
      <w:pPr>
        <w:pStyle w:val="PargrafodaLista"/>
        <w:numPr>
          <w:ilvl w:val="0"/>
          <w:numId w:val="1"/>
        </w:numPr>
        <w:spacing w:before="240" w:after="240" w:line="360" w:lineRule="auto"/>
        <w:rPr>
          <w:rFonts w:ascii="Montserrat" w:hAnsi="Montserrat"/>
          <w:szCs w:val="24"/>
          <w:lang w:val="la-Latn"/>
        </w:rPr>
      </w:pPr>
      <w:r w:rsidRPr="00BF5208">
        <w:rPr>
          <w:rFonts w:ascii="Montserrat" w:hAnsi="Montserrat"/>
          <w:szCs w:val="24"/>
        </w:rPr>
        <w:t>O Participante aderiu ao Termo de Adesão ao Programa de Incentivo para Novos Investidores Não Residentes</w:t>
      </w:r>
      <w:r w:rsidRPr="00BF5208" w:rsidDel="5A6572BB">
        <w:rPr>
          <w:rFonts w:ascii="Montserrat" w:hAnsi="Montserrat"/>
          <w:szCs w:val="24"/>
        </w:rPr>
        <w:t xml:space="preserve"> </w:t>
      </w:r>
      <w:r w:rsidRPr="00BF5208">
        <w:rPr>
          <w:rFonts w:ascii="Montserrat" w:hAnsi="Montserrat"/>
          <w:szCs w:val="24"/>
        </w:rPr>
        <w:t>que regulamenta o Programa de Incentivo para Novos Investidores Não Residentes – Ciclo 2025</w:t>
      </w:r>
      <w:r w:rsidRPr="00BF5208" w:rsidDel="5B045689">
        <w:rPr>
          <w:rFonts w:ascii="Montserrat" w:hAnsi="Montserrat"/>
          <w:szCs w:val="24"/>
        </w:rPr>
        <w:t xml:space="preserve"> </w:t>
      </w:r>
      <w:r w:rsidRPr="00BF5208">
        <w:rPr>
          <w:rFonts w:ascii="Montserrat" w:hAnsi="Montserrat"/>
          <w:szCs w:val="24"/>
        </w:rPr>
        <w:t xml:space="preserve">(“Programa Onboarding – Ciclo 2025”); </w:t>
      </w:r>
    </w:p>
    <w:p w14:paraId="5717CF7C" w14:textId="77777777" w:rsidR="00F219AE" w:rsidRPr="00BF5208" w:rsidRDefault="00F219AE" w:rsidP="00F219AE">
      <w:pPr>
        <w:pStyle w:val="PargrafodaLista"/>
        <w:numPr>
          <w:ilvl w:val="0"/>
          <w:numId w:val="1"/>
        </w:numPr>
        <w:spacing w:before="240" w:after="240" w:line="360" w:lineRule="auto"/>
        <w:rPr>
          <w:rFonts w:ascii="Montserrat" w:hAnsi="Montserrat"/>
          <w:szCs w:val="24"/>
        </w:rPr>
      </w:pPr>
      <w:r w:rsidRPr="00BF5208">
        <w:rPr>
          <w:rFonts w:ascii="Montserrat" w:hAnsi="Montserrat"/>
          <w:szCs w:val="24"/>
          <w:lang w:val="la-Latn"/>
        </w:rPr>
        <w:t xml:space="preserve">As regras do Programa de Onboarding – Ciclo 2025  e as modalidades de acesso foram ajustadas, nos termo do Ofício Circular 129/2025-PRE de 30/12/2025; </w:t>
      </w:r>
    </w:p>
    <w:p w14:paraId="477FA508" w14:textId="77777777" w:rsidR="00F219AE" w:rsidRPr="00BF5208" w:rsidRDefault="00F219AE" w:rsidP="00F219AE">
      <w:pPr>
        <w:pStyle w:val="PargrafodaLista"/>
        <w:numPr>
          <w:ilvl w:val="0"/>
          <w:numId w:val="1"/>
        </w:numPr>
        <w:spacing w:before="240" w:after="240" w:line="360" w:lineRule="auto"/>
        <w:rPr>
          <w:rFonts w:ascii="Montserrat" w:hAnsi="Montserrat"/>
        </w:rPr>
      </w:pPr>
      <w:r w:rsidRPr="563AEBEF">
        <w:rPr>
          <w:rFonts w:ascii="Montserrat" w:hAnsi="Montserrat"/>
        </w:rPr>
        <w:t>O Participante tem interesse em dar continuidade ao Programa Onboarding, aderindo às alterações implementadas no Programa Onboarding – Ciclo 2026.</w:t>
      </w:r>
    </w:p>
    <w:p w14:paraId="06EB0DB5" w14:textId="77777777" w:rsidR="00F219AE" w:rsidRPr="00BF5208" w:rsidRDefault="00F219AE" w:rsidP="00F219AE">
      <w:pPr>
        <w:pStyle w:val="DataeNDocumento"/>
        <w:spacing w:before="240" w:after="240" w:line="360" w:lineRule="auto"/>
        <w:rPr>
          <w:rFonts w:ascii="Montserrat" w:eastAsia="Times New Roman" w:hAnsi="Montserrat" w:cs="Times New Roman"/>
          <w:b/>
          <w:bCs/>
          <w:sz w:val="24"/>
          <w:szCs w:val="24"/>
          <w:lang w:val="la-Latn"/>
        </w:rPr>
      </w:pPr>
      <w:r w:rsidRPr="563AEBEF">
        <w:rPr>
          <w:rFonts w:ascii="Montserrat" w:eastAsia="Times New Roman" w:hAnsi="Montserrat" w:cs="Times New Roman"/>
          <w:b/>
          <w:bCs/>
          <w:sz w:val="24"/>
          <w:szCs w:val="24"/>
          <w:lang w:val="la-Latn"/>
        </w:rPr>
        <w:t>1. DA ALTERAÇÃO</w:t>
      </w:r>
      <w:r w:rsidRPr="563AEBEF">
        <w:rPr>
          <w:rFonts w:ascii="Montserrat" w:hAnsi="Montserrat"/>
          <w:sz w:val="24"/>
          <w:szCs w:val="24"/>
        </w:rPr>
        <w:t xml:space="preserve"> </w:t>
      </w:r>
      <w:r w:rsidRPr="563AEBEF">
        <w:rPr>
          <w:rFonts w:ascii="Montserrat" w:eastAsia="Times New Roman" w:hAnsi="Montserrat" w:cs="Times New Roman"/>
          <w:b/>
          <w:bCs/>
          <w:sz w:val="24"/>
          <w:szCs w:val="24"/>
          <w:lang w:val="la-Latn"/>
        </w:rPr>
        <w:t>DA MIGRAÇÃO DOS PONTOS</w:t>
      </w:r>
    </w:p>
    <w:p w14:paraId="02799E84" w14:textId="77777777" w:rsidR="00F219AE" w:rsidRPr="00BF5208" w:rsidRDefault="00F219AE" w:rsidP="00F219AE">
      <w:pPr>
        <w:rPr>
          <w:rFonts w:ascii="Montserrat" w:hAnsi="Montserrat"/>
        </w:rPr>
      </w:pPr>
      <w:r w:rsidRPr="530194FA">
        <w:rPr>
          <w:rFonts w:ascii="Montserrat" w:eastAsia="Montserrat" w:hAnsi="Montserrat" w:cs="Montserrat"/>
          <w:b/>
          <w:bCs/>
          <w:i/>
          <w:iCs/>
          <w:color w:val="4B4F54"/>
        </w:rPr>
        <w:t>1.1.</w:t>
      </w:r>
      <w:r w:rsidRPr="530194FA">
        <w:rPr>
          <w:rFonts w:ascii="Montserrat" w:eastAsia="Montserrat" w:hAnsi="Montserrat" w:cs="Montserrat"/>
          <w:i/>
          <w:iCs/>
          <w:color w:val="4B4F54"/>
        </w:rPr>
        <w:t xml:space="preserve"> </w:t>
      </w:r>
      <w:r w:rsidRPr="530194FA">
        <w:rPr>
          <w:rFonts w:eastAsiaTheme="minorEastAsia"/>
          <w:color w:val="0E2841" w:themeColor="text2"/>
          <w:szCs w:val="24"/>
        </w:rPr>
        <w:t>A B3 alterou o sistema de franquia de pontos, motivo pelo qual os participantes do Programa de Onboarding – Ciclo 2025 que desejarem permanecer no Programa de Onboarding – Ciclo 2026 (“Ciclo 2026”) deverão migrar, obrigatoriamente, para a nova modalidade em valores financeiros.</w:t>
      </w:r>
    </w:p>
    <w:p w14:paraId="0EC2E58E" w14:textId="77777777" w:rsidR="00F219AE" w:rsidRPr="00BF5208" w:rsidRDefault="00F219AE" w:rsidP="00F219AE">
      <w:pPr>
        <w:rPr>
          <w:rFonts w:ascii="Montserrat" w:hAnsi="Montserrat"/>
        </w:rPr>
      </w:pPr>
      <w:r w:rsidRPr="530194FA">
        <w:rPr>
          <w:rFonts w:eastAsiaTheme="minorEastAsia"/>
          <w:b/>
          <w:bCs/>
          <w:color w:val="0E2841" w:themeColor="text2"/>
          <w:szCs w:val="24"/>
        </w:rPr>
        <w:lastRenderedPageBreak/>
        <w:t xml:space="preserve">1.2. </w:t>
      </w:r>
      <w:r w:rsidRPr="530194FA">
        <w:rPr>
          <w:rFonts w:eastAsiaTheme="minorEastAsia"/>
          <w:color w:val="0E2841" w:themeColor="text2"/>
          <w:szCs w:val="24"/>
        </w:rPr>
        <w:t>A partir da assinatura deste Aditivo, o participante declara estar de acordo que os pontos remanescentes da franquia utilizados no Programa de Onboarding – Ciclo 2025 serão convertidos ao valor de US$ 1,00 (um dólar norte-americano) por ponto, considerando a PTAX de venda de 29 de janeiro de 2026.</w:t>
      </w:r>
    </w:p>
    <w:p w14:paraId="65ED2385" w14:textId="77777777" w:rsidR="00F219AE" w:rsidRDefault="00F219AE" w:rsidP="00F219AE">
      <w:pPr>
        <w:rPr>
          <w:rFonts w:ascii="Montserrat" w:hAnsi="Montserrat"/>
        </w:rPr>
      </w:pPr>
    </w:p>
    <w:p w14:paraId="5578993B" w14:textId="77777777" w:rsidR="00F219AE" w:rsidRPr="00453ED4" w:rsidRDefault="00F219AE" w:rsidP="00F219AE">
      <w:pPr>
        <w:pStyle w:val="Pargrafo"/>
        <w:ind w:right="10"/>
        <w:rPr>
          <w:rFonts w:eastAsiaTheme="minorEastAsia"/>
          <w:b/>
          <w:bCs/>
          <w:color w:val="0E2841" w:themeColor="text2"/>
          <w:lang w:val="la-Latn"/>
        </w:rPr>
      </w:pPr>
      <w:r w:rsidRPr="530194FA">
        <w:rPr>
          <w:rFonts w:eastAsiaTheme="minorEastAsia"/>
          <w:b/>
          <w:bCs/>
          <w:color w:val="0E2841" w:themeColor="text2"/>
          <w:lang w:val="la-Latn"/>
        </w:rPr>
        <w:t>2.  DO SERVIÇO DE MARKET DATA DA B3</w:t>
      </w:r>
    </w:p>
    <w:p w14:paraId="0E9B4633" w14:textId="77777777" w:rsidR="00F219AE" w:rsidRPr="00BF5208" w:rsidRDefault="00F219AE" w:rsidP="00F219AE">
      <w:pPr>
        <w:rPr>
          <w:rFonts w:ascii="Montserrat" w:hAnsi="Montserrat"/>
        </w:rPr>
      </w:pPr>
      <w:r w:rsidRPr="530194FA">
        <w:rPr>
          <w:rFonts w:eastAsiaTheme="minorEastAsia"/>
          <w:b/>
          <w:bCs/>
          <w:color w:val="0E2841" w:themeColor="text2"/>
          <w:szCs w:val="24"/>
          <w:lang w:val="la-Latn"/>
        </w:rPr>
        <w:t>2.1.</w:t>
      </w:r>
      <w:r w:rsidRPr="530194FA">
        <w:rPr>
          <w:rFonts w:eastAsiaTheme="minorEastAsia"/>
          <w:color w:val="0E2841" w:themeColor="text2"/>
          <w:szCs w:val="24"/>
          <w:lang w:val="la-Latn"/>
        </w:rPr>
        <w:t xml:space="preserve"> Fica estabelecido que o Participante poderá optar por utilizar até 20% (vinte por cento) do valor total da franquia em  serviço de Market Data da B3. Essa escolha deverá ser formalizada até 27/02/2026, por meio do canal de atendimento da B3, pelo e-mail InternationalBusinessDevelopment@b3.com.br, e também por intermédio do RM habitual.</w:t>
      </w:r>
    </w:p>
    <w:p w14:paraId="75E0DD3A" w14:textId="77777777" w:rsidR="00F219AE" w:rsidRDefault="00F219AE" w:rsidP="00F219AE">
      <w:pPr>
        <w:rPr>
          <w:rFonts w:ascii="Montserrat" w:hAnsi="Montserrat"/>
          <w:lang w:val="la-Latn"/>
        </w:rPr>
      </w:pPr>
    </w:p>
    <w:p w14:paraId="4E93FDF2" w14:textId="77777777" w:rsidR="00F219AE" w:rsidRPr="00BF5208" w:rsidRDefault="00F219AE" w:rsidP="00F219AE">
      <w:pPr>
        <w:rPr>
          <w:rFonts w:ascii="Montserrat" w:hAnsi="Montserrat"/>
        </w:rPr>
      </w:pPr>
      <w:r w:rsidRPr="530194FA">
        <w:rPr>
          <w:rFonts w:eastAsiaTheme="minorEastAsia"/>
          <w:b/>
          <w:bCs/>
          <w:color w:val="0E2841" w:themeColor="text2"/>
          <w:szCs w:val="24"/>
        </w:rPr>
        <w:t xml:space="preserve">2.1.1. </w:t>
      </w:r>
      <w:r w:rsidRPr="530194FA">
        <w:rPr>
          <w:rFonts w:eastAsiaTheme="minorEastAsia"/>
          <w:color w:val="0E2841" w:themeColor="text2"/>
          <w:szCs w:val="24"/>
        </w:rPr>
        <w:t>O Participante declara que para utilizar o serviço de Market Data da B3, deverá observar e aderir a política vigente disponível no site da B3.</w:t>
      </w:r>
    </w:p>
    <w:p w14:paraId="1E81FAC4" w14:textId="77777777" w:rsidR="00F219AE" w:rsidRPr="00BF5208" w:rsidRDefault="00F219AE" w:rsidP="00F219AE">
      <w:pPr>
        <w:pStyle w:val="Pargrafo"/>
        <w:ind w:right="10"/>
        <w:rPr>
          <w:rFonts w:ascii="Montserrat" w:hAnsi="Montserrat"/>
          <w:b/>
          <w:bCs/>
          <w:lang w:val="la-Latn"/>
        </w:rPr>
      </w:pPr>
      <w:r w:rsidRPr="530194FA">
        <w:rPr>
          <w:rFonts w:eastAsiaTheme="minorEastAsia"/>
          <w:b/>
          <w:bCs/>
          <w:color w:val="0E2841" w:themeColor="text2"/>
          <w:lang w:val="la-Latn"/>
        </w:rPr>
        <w:t>3.  DOS PROCEDIMENTOS OPERACIONAIS</w:t>
      </w:r>
    </w:p>
    <w:p w14:paraId="7B7E0079" w14:textId="77777777" w:rsidR="00F219AE" w:rsidRPr="00BF5208" w:rsidRDefault="00F219AE" w:rsidP="00F219AE">
      <w:pPr>
        <w:rPr>
          <w:rFonts w:ascii="Montserrat" w:hAnsi="Montserrat"/>
        </w:rPr>
      </w:pPr>
      <w:r w:rsidRPr="530194FA">
        <w:rPr>
          <w:rFonts w:eastAsiaTheme="minorEastAsia"/>
          <w:b/>
          <w:bCs/>
          <w:color w:val="0E2841" w:themeColor="text2"/>
          <w:szCs w:val="24"/>
        </w:rPr>
        <w:t>3.1.</w:t>
      </w:r>
      <w:r w:rsidRPr="530194FA">
        <w:rPr>
          <w:rFonts w:eastAsiaTheme="minorEastAsia"/>
          <w:color w:val="0E2841" w:themeColor="text2"/>
          <w:szCs w:val="24"/>
        </w:rPr>
        <w:t xml:space="preserve"> É de responsabilidade do Participante informar ao Participante de Negociação Pleno (PNP), Participante de Liquidação (PL) ou Participante de Negociação (PN), em que possuam contas ativas, para que realizem os procedimentos operacionais relacionados ao Programa de Onboarding.</w:t>
      </w:r>
    </w:p>
    <w:p w14:paraId="2BE528E8" w14:textId="77777777" w:rsidR="00F219AE" w:rsidRDefault="00F219AE" w:rsidP="00F219AE">
      <w:pPr>
        <w:rPr>
          <w:rFonts w:ascii="Montserrat" w:hAnsi="Montserrat"/>
        </w:rPr>
      </w:pPr>
    </w:p>
    <w:p w14:paraId="115F0501" w14:textId="77777777" w:rsidR="00F219AE" w:rsidRPr="00BF5208" w:rsidRDefault="00F219AE" w:rsidP="00F219AE">
      <w:pPr>
        <w:rPr>
          <w:rFonts w:ascii="Montserrat" w:hAnsi="Montserrat"/>
        </w:rPr>
      </w:pPr>
      <w:r w:rsidRPr="530194FA">
        <w:rPr>
          <w:rFonts w:eastAsiaTheme="minorEastAsia"/>
          <w:b/>
          <w:bCs/>
          <w:color w:val="0E2841" w:themeColor="text2"/>
          <w:szCs w:val="24"/>
        </w:rPr>
        <w:t>3.2</w:t>
      </w:r>
      <w:r w:rsidRPr="530194FA">
        <w:rPr>
          <w:rFonts w:eastAsiaTheme="minorEastAsia"/>
          <w:color w:val="0E2841" w:themeColor="text2"/>
          <w:szCs w:val="24"/>
        </w:rPr>
        <w:t>. Caso o Participante tenha dúvidas relacionadas aos procedimentos operacionais, poderá consultar o canal de atendimento da B3:</w:t>
      </w:r>
    </w:p>
    <w:p w14:paraId="054FBE19" w14:textId="77777777" w:rsidR="00F219AE" w:rsidRPr="00BF5208" w:rsidRDefault="00F219AE" w:rsidP="00F219AE">
      <w:pPr>
        <w:pStyle w:val="Pargrafo"/>
        <w:ind w:right="10"/>
        <w:rPr>
          <w:rFonts w:ascii="Montserrat" w:hAnsi="Montserrat"/>
          <w:lang w:val="pt-BR"/>
        </w:rPr>
      </w:pPr>
      <w:r w:rsidRPr="00BF5208">
        <w:rPr>
          <w:rFonts w:ascii="Montserrat" w:hAnsi="Montserrat"/>
          <w:lang w:val="pt-BR"/>
        </w:rPr>
        <w:t xml:space="preserve"> Central – Atendimento Tarifação +55 (11) 2565-5015 - </w:t>
      </w:r>
      <w:hyperlink r:id="rId7" w:history="1">
        <w:r w:rsidRPr="00BF5208">
          <w:rPr>
            <w:rStyle w:val="Hyperlink"/>
            <w:rFonts w:ascii="Montserrat" w:hAnsi="Montserrat"/>
            <w:lang w:val="pt-BR"/>
          </w:rPr>
          <w:t>liquidação.tarifacao@b3.com.br</w:t>
        </w:r>
      </w:hyperlink>
    </w:p>
    <w:p w14:paraId="5F3C8A8A" w14:textId="77777777" w:rsidR="00F219AE" w:rsidRPr="00BF5208" w:rsidRDefault="00F219AE" w:rsidP="00F219AE">
      <w:pPr>
        <w:pStyle w:val="Pargrafo"/>
        <w:ind w:right="10"/>
        <w:rPr>
          <w:rFonts w:ascii="Montserrat" w:hAnsi="Montserrat"/>
          <w:lang w:val="pt-BR"/>
        </w:rPr>
      </w:pPr>
    </w:p>
    <w:p w14:paraId="309BB896" w14:textId="77777777" w:rsidR="00F219AE" w:rsidRPr="00BF5208" w:rsidRDefault="00F219AE" w:rsidP="00F219AE">
      <w:pPr>
        <w:pStyle w:val="Pargrafo"/>
        <w:ind w:right="10"/>
        <w:jc w:val="center"/>
        <w:rPr>
          <w:rFonts w:ascii="Montserrat" w:hAnsi="Montserrat"/>
          <w:lang w:val="la-Latn"/>
        </w:rPr>
      </w:pPr>
      <w:r w:rsidRPr="00BF5208">
        <w:rPr>
          <w:rFonts w:ascii="Montserrat" w:hAnsi="Montserrat"/>
          <w:lang w:val="la-Latn"/>
        </w:rPr>
        <w:t>São Paulo, [inserir data].</w:t>
      </w:r>
    </w:p>
    <w:p w14:paraId="61050DE9" w14:textId="77777777" w:rsidR="00F219AE" w:rsidRPr="00BF5208" w:rsidRDefault="00F219AE" w:rsidP="00F219AE">
      <w:pPr>
        <w:pStyle w:val="Pargrafo"/>
        <w:ind w:right="10"/>
        <w:jc w:val="center"/>
        <w:rPr>
          <w:rFonts w:ascii="Montserrat" w:hAnsi="Montserrat"/>
          <w:lang w:val="la-Latn"/>
        </w:rPr>
      </w:pPr>
    </w:p>
    <w:p w14:paraId="19F37F0F" w14:textId="77777777" w:rsidR="00F219AE" w:rsidRPr="00BF5208" w:rsidRDefault="00F219AE" w:rsidP="00F219AE">
      <w:pPr>
        <w:pStyle w:val="Pargrafo"/>
        <w:ind w:right="10"/>
        <w:jc w:val="center"/>
        <w:rPr>
          <w:rFonts w:ascii="Montserrat" w:hAnsi="Montserrat"/>
          <w:lang w:val="la-Latn"/>
        </w:rPr>
      </w:pPr>
      <w:r w:rsidRPr="00BF5208">
        <w:rPr>
          <w:rFonts w:ascii="Montserrat" w:hAnsi="Montserrat"/>
          <w:lang w:val="la-Latn"/>
        </w:rPr>
        <w:t>__________________________________________________________</w:t>
      </w:r>
    </w:p>
    <w:p w14:paraId="2D5E2D01" w14:textId="77777777" w:rsidR="00F219AE" w:rsidRPr="00BF5208" w:rsidRDefault="00F219AE" w:rsidP="00F219AE">
      <w:pPr>
        <w:pStyle w:val="Pargrafo"/>
        <w:ind w:right="10"/>
        <w:jc w:val="center"/>
        <w:rPr>
          <w:rFonts w:ascii="Montserrat" w:hAnsi="Montserrat"/>
          <w:lang w:val="la-Latn"/>
        </w:rPr>
      </w:pPr>
      <w:r w:rsidRPr="00BF5208">
        <w:rPr>
          <w:rFonts w:ascii="Montserrat" w:hAnsi="Montserrat"/>
          <w:lang w:val="la-Latn"/>
        </w:rPr>
        <w:t>Participante</w:t>
      </w:r>
    </w:p>
    <w:p w14:paraId="3B0AF533" w14:textId="77777777" w:rsidR="00A23C4F" w:rsidRDefault="00A23C4F"/>
    <w:sectPr w:rsidR="00A23C4F">
      <w:footerReference w:type="even" r:id="rId8"/>
      <w:footerReference w:type="default" r:id="rId9"/>
      <w:foot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F8F2" w14:textId="77777777" w:rsidR="006605D7" w:rsidRDefault="006605D7" w:rsidP="00F219AE">
      <w:r>
        <w:separator/>
      </w:r>
    </w:p>
  </w:endnote>
  <w:endnote w:type="continuationSeparator" w:id="0">
    <w:p w14:paraId="71E5B0E8" w14:textId="77777777" w:rsidR="006605D7" w:rsidRDefault="006605D7" w:rsidP="00F2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48FF" w14:textId="04776B7F" w:rsidR="00F219AE" w:rsidRDefault="00F219AE">
    <w:pPr>
      <w:pStyle w:val="Rodap"/>
    </w:pPr>
    <w:r>
      <w:rPr>
        <w:noProof/>
        <w14:ligatures w14:val="standardContextual"/>
      </w:rPr>
      <mc:AlternateContent>
        <mc:Choice Requires="wps">
          <w:drawing>
            <wp:anchor distT="0" distB="0" distL="0" distR="0" simplePos="0" relativeHeight="251659264" behindDoc="0" locked="0" layoutInCell="1" allowOverlap="1" wp14:anchorId="7463973D" wp14:editId="169E67C3">
              <wp:simplePos x="635" y="635"/>
              <wp:positionH relativeFrom="page">
                <wp:align>center</wp:align>
              </wp:positionH>
              <wp:positionV relativeFrom="page">
                <wp:align>bottom</wp:align>
              </wp:positionV>
              <wp:extent cx="2818130" cy="345440"/>
              <wp:effectExtent l="0" t="0" r="1270" b="0"/>
              <wp:wrapNone/>
              <wp:docPr id="997557834" name="Caixa de Texto 2"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8130" cy="345440"/>
                      </a:xfrm>
                      <a:prstGeom prst="rect">
                        <a:avLst/>
                      </a:prstGeom>
                      <a:noFill/>
                      <a:ln>
                        <a:noFill/>
                      </a:ln>
                    </wps:spPr>
                    <wps:txbx>
                      <w:txbxContent>
                        <w:p w14:paraId="23E9AF6A" w14:textId="56FB4229" w:rsidR="00F219AE" w:rsidRPr="00F219AE" w:rsidRDefault="00F219AE" w:rsidP="00F219AE">
                          <w:pPr>
                            <w:rPr>
                              <w:rFonts w:ascii="Aptos" w:eastAsia="Aptos" w:hAnsi="Aptos" w:cs="Aptos"/>
                              <w:noProof/>
                              <w:color w:val="000000"/>
                              <w:sz w:val="20"/>
                              <w:szCs w:val="20"/>
                            </w:rPr>
                          </w:pPr>
                          <w:r w:rsidRPr="00F219AE">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63973D" id="_x0000_t202" coordsize="21600,21600" o:spt="202" path="m,l,21600r21600,l21600,xe">
              <v:stroke joinstyle="miter"/>
              <v:path gradientshapeok="t" o:connecttype="rect"/>
            </v:shapetype>
            <v:shape id="Caixa de Texto 2" o:spid="_x0000_s1026" type="#_x0000_t202" alt="INFORMAÇÃO INTERNA – INTERNAL INFORMATION" style="position:absolute;left:0;text-align:left;margin-left:0;margin-top:0;width:221.9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" filled="f" stroked="f">
              <v:fill o:detectmouseclick="t"/>
              <v:textbox style="mso-fit-shape-to-text:t" inset="0,0,0,15pt">
                <w:txbxContent>
                  <w:p w14:paraId="23E9AF6A" w14:textId="56FB4229" w:rsidR="00F219AE" w:rsidRPr="00F219AE" w:rsidRDefault="00F219AE" w:rsidP="00F219AE">
                    <w:pPr>
                      <w:rPr>
                        <w:rFonts w:ascii="Aptos" w:eastAsia="Aptos" w:hAnsi="Aptos" w:cs="Aptos"/>
                        <w:noProof/>
                        <w:color w:val="000000"/>
                        <w:sz w:val="20"/>
                        <w:szCs w:val="20"/>
                      </w:rPr>
                    </w:pPr>
                    <w:r w:rsidRPr="00F219AE">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34BA" w14:textId="42BF4DD4" w:rsidR="00F219AE" w:rsidRDefault="00F219AE">
    <w:pPr>
      <w:pStyle w:val="Rodap"/>
    </w:pPr>
    <w:r>
      <w:rPr>
        <w:noProof/>
        <w14:ligatures w14:val="standardContextual"/>
      </w:rPr>
      <mc:AlternateContent>
        <mc:Choice Requires="wps">
          <w:drawing>
            <wp:anchor distT="0" distB="0" distL="0" distR="0" simplePos="0" relativeHeight="251660288" behindDoc="0" locked="0" layoutInCell="1" allowOverlap="1" wp14:anchorId="4019857F" wp14:editId="252B4628">
              <wp:simplePos x="1076325" y="10058400"/>
              <wp:positionH relativeFrom="page">
                <wp:align>center</wp:align>
              </wp:positionH>
              <wp:positionV relativeFrom="page">
                <wp:align>bottom</wp:align>
              </wp:positionV>
              <wp:extent cx="2818130" cy="345440"/>
              <wp:effectExtent l="0" t="0" r="1270" b="0"/>
              <wp:wrapNone/>
              <wp:docPr id="1046553397" name="Caixa de Texto 3"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8130" cy="345440"/>
                      </a:xfrm>
                      <a:prstGeom prst="rect">
                        <a:avLst/>
                      </a:prstGeom>
                      <a:noFill/>
                      <a:ln>
                        <a:noFill/>
                      </a:ln>
                    </wps:spPr>
                    <wps:txbx>
                      <w:txbxContent>
                        <w:p w14:paraId="5AC88933" w14:textId="5A444816" w:rsidR="00F219AE" w:rsidRPr="00F219AE" w:rsidRDefault="00F219AE" w:rsidP="00F219AE">
                          <w:pPr>
                            <w:rPr>
                              <w:rFonts w:ascii="Aptos" w:eastAsia="Aptos" w:hAnsi="Aptos" w:cs="Aptos"/>
                              <w:noProof/>
                              <w:color w:val="000000"/>
                              <w:sz w:val="20"/>
                              <w:szCs w:val="20"/>
                            </w:rPr>
                          </w:pPr>
                          <w:r w:rsidRPr="00F219AE">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9857F" id="_x0000_t202" coordsize="21600,21600" o:spt="202" path="m,l,21600r21600,l21600,xe">
              <v:stroke joinstyle="miter"/>
              <v:path gradientshapeok="t" o:connecttype="rect"/>
            </v:shapetype>
            <v:shape id="Caixa de Texto 3" o:spid="_x0000_s1027" type="#_x0000_t202" alt="INFORMAÇÃO INTERNA – INTERNAL INFORMATION" style="position:absolute;left:0;text-align:left;margin-left:0;margin-top:0;width:221.9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" filled="f" stroked="f">
              <v:fill o:detectmouseclick="t"/>
              <v:textbox style="mso-fit-shape-to-text:t" inset="0,0,0,15pt">
                <w:txbxContent>
                  <w:p w14:paraId="5AC88933" w14:textId="5A444816" w:rsidR="00F219AE" w:rsidRPr="00F219AE" w:rsidRDefault="00F219AE" w:rsidP="00F219AE">
                    <w:pPr>
                      <w:rPr>
                        <w:rFonts w:ascii="Aptos" w:eastAsia="Aptos" w:hAnsi="Aptos" w:cs="Aptos"/>
                        <w:noProof/>
                        <w:color w:val="000000"/>
                        <w:sz w:val="20"/>
                        <w:szCs w:val="20"/>
                      </w:rPr>
                    </w:pPr>
                    <w:r w:rsidRPr="00F219AE">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02EB" w14:textId="0D9265E7" w:rsidR="00F219AE" w:rsidRDefault="00F219AE">
    <w:pPr>
      <w:pStyle w:val="Rodap"/>
    </w:pPr>
    <w:r>
      <w:rPr>
        <w:noProof/>
        <w14:ligatures w14:val="standardContextual"/>
      </w:rPr>
      <mc:AlternateContent>
        <mc:Choice Requires="wps">
          <w:drawing>
            <wp:anchor distT="0" distB="0" distL="0" distR="0" simplePos="0" relativeHeight="251658240" behindDoc="0" locked="0" layoutInCell="1" allowOverlap="1" wp14:anchorId="445BFA3A" wp14:editId="1907A97C">
              <wp:simplePos x="635" y="635"/>
              <wp:positionH relativeFrom="page">
                <wp:align>center</wp:align>
              </wp:positionH>
              <wp:positionV relativeFrom="page">
                <wp:align>bottom</wp:align>
              </wp:positionV>
              <wp:extent cx="2818130" cy="345440"/>
              <wp:effectExtent l="0" t="0" r="1270" b="0"/>
              <wp:wrapNone/>
              <wp:docPr id="2064808201" name="Caixa de Texto 1"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8130" cy="345440"/>
                      </a:xfrm>
                      <a:prstGeom prst="rect">
                        <a:avLst/>
                      </a:prstGeom>
                      <a:noFill/>
                      <a:ln>
                        <a:noFill/>
                      </a:ln>
                    </wps:spPr>
                    <wps:txbx>
                      <w:txbxContent>
                        <w:p w14:paraId="5B990978" w14:textId="190D32F0" w:rsidR="00F219AE" w:rsidRPr="00F219AE" w:rsidRDefault="00F219AE" w:rsidP="00F219AE">
                          <w:pPr>
                            <w:rPr>
                              <w:rFonts w:ascii="Aptos" w:eastAsia="Aptos" w:hAnsi="Aptos" w:cs="Aptos"/>
                              <w:noProof/>
                              <w:color w:val="000000"/>
                              <w:sz w:val="20"/>
                              <w:szCs w:val="20"/>
                            </w:rPr>
                          </w:pPr>
                          <w:r w:rsidRPr="00F219AE">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BFA3A" id="_x0000_t202" coordsize="21600,21600" o:spt="202" path="m,l,21600r21600,l21600,xe">
              <v:stroke joinstyle="miter"/>
              <v:path gradientshapeok="t" o:connecttype="rect"/>
            </v:shapetype>
            <v:shape id="Caixa de Texto 1" o:spid="_x0000_s1028" type="#_x0000_t202" alt="INFORMAÇÃO INTERNA – INTERNAL INFORMATION" style="position:absolute;left:0;text-align:left;margin-left:0;margin-top:0;width:221.9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" filled="f" stroked="f">
              <v:fill o:detectmouseclick="t"/>
              <v:textbox style="mso-fit-shape-to-text:t" inset="0,0,0,15pt">
                <w:txbxContent>
                  <w:p w14:paraId="5B990978" w14:textId="190D32F0" w:rsidR="00F219AE" w:rsidRPr="00F219AE" w:rsidRDefault="00F219AE" w:rsidP="00F219AE">
                    <w:pPr>
                      <w:rPr>
                        <w:rFonts w:ascii="Aptos" w:eastAsia="Aptos" w:hAnsi="Aptos" w:cs="Aptos"/>
                        <w:noProof/>
                        <w:color w:val="000000"/>
                        <w:sz w:val="20"/>
                        <w:szCs w:val="20"/>
                      </w:rPr>
                    </w:pPr>
                    <w:r w:rsidRPr="00F219AE">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9AB3" w14:textId="77777777" w:rsidR="006605D7" w:rsidRDefault="006605D7" w:rsidP="00F219AE">
      <w:r>
        <w:separator/>
      </w:r>
    </w:p>
  </w:footnote>
  <w:footnote w:type="continuationSeparator" w:id="0">
    <w:p w14:paraId="09176ED1" w14:textId="77777777" w:rsidR="006605D7" w:rsidRDefault="006605D7" w:rsidP="00F21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B4BB8"/>
    <w:multiLevelType w:val="hybridMultilevel"/>
    <w:tmpl w:val="3642E9C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37658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AE"/>
    <w:rsid w:val="006605D7"/>
    <w:rsid w:val="00A23C4F"/>
    <w:rsid w:val="00A715F8"/>
    <w:rsid w:val="00D8336F"/>
    <w:rsid w:val="00E3386E"/>
    <w:rsid w:val="00F219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2A18"/>
  <w15:chartTrackingRefBased/>
  <w15:docId w15:val="{F023D270-918E-4F87-BE6E-FDF76E4C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9AE"/>
    <w:pPr>
      <w:spacing w:after="0" w:line="240" w:lineRule="auto"/>
      <w:jc w:val="both"/>
    </w:pPr>
    <w:rPr>
      <w:color w:val="000000" w:themeColor="text1"/>
      <w:kern w:val="0"/>
      <w:szCs w:val="22"/>
      <w14:ligatures w14:val="none"/>
    </w:rPr>
  </w:style>
  <w:style w:type="paragraph" w:styleId="Ttulo1">
    <w:name w:val="heading 1"/>
    <w:basedOn w:val="Normal"/>
    <w:next w:val="Normal"/>
    <w:link w:val="Ttulo1Char"/>
    <w:uiPriority w:val="9"/>
    <w:qFormat/>
    <w:rsid w:val="00F21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21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219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219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219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219A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219A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219A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219AE"/>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219A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219A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219A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219A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219A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219A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219A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219A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219AE"/>
    <w:rPr>
      <w:rFonts w:eastAsiaTheme="majorEastAsia" w:cstheme="majorBidi"/>
      <w:color w:val="272727" w:themeColor="text1" w:themeTint="D8"/>
    </w:rPr>
  </w:style>
  <w:style w:type="paragraph" w:styleId="Ttulo">
    <w:name w:val="Title"/>
    <w:basedOn w:val="Normal"/>
    <w:next w:val="Normal"/>
    <w:link w:val="TtuloChar"/>
    <w:uiPriority w:val="10"/>
    <w:qFormat/>
    <w:rsid w:val="00F219AE"/>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219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219A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219A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219AE"/>
    <w:pPr>
      <w:spacing w:before="160"/>
      <w:jc w:val="center"/>
    </w:pPr>
    <w:rPr>
      <w:i/>
      <w:iCs/>
      <w:color w:val="404040" w:themeColor="text1" w:themeTint="BF"/>
    </w:rPr>
  </w:style>
  <w:style w:type="character" w:customStyle="1" w:styleId="CitaoChar">
    <w:name w:val="Citação Char"/>
    <w:basedOn w:val="Fontepargpadro"/>
    <w:link w:val="Citao"/>
    <w:uiPriority w:val="29"/>
    <w:rsid w:val="00F219AE"/>
    <w:rPr>
      <w:i/>
      <w:iCs/>
      <w:color w:val="404040" w:themeColor="text1" w:themeTint="BF"/>
    </w:rPr>
  </w:style>
  <w:style w:type="paragraph" w:styleId="PargrafodaLista">
    <w:name w:val="List Paragraph"/>
    <w:basedOn w:val="Normal"/>
    <w:uiPriority w:val="34"/>
    <w:qFormat/>
    <w:rsid w:val="00F219AE"/>
    <w:pPr>
      <w:ind w:left="720"/>
      <w:contextualSpacing/>
    </w:pPr>
  </w:style>
  <w:style w:type="character" w:styleId="nfaseIntensa">
    <w:name w:val="Intense Emphasis"/>
    <w:basedOn w:val="Fontepargpadro"/>
    <w:uiPriority w:val="21"/>
    <w:qFormat/>
    <w:rsid w:val="00F219AE"/>
    <w:rPr>
      <w:i/>
      <w:iCs/>
      <w:color w:val="0F4761" w:themeColor="accent1" w:themeShade="BF"/>
    </w:rPr>
  </w:style>
  <w:style w:type="paragraph" w:styleId="CitaoIntensa">
    <w:name w:val="Intense Quote"/>
    <w:basedOn w:val="Normal"/>
    <w:next w:val="Normal"/>
    <w:link w:val="CitaoIntensaChar"/>
    <w:uiPriority w:val="30"/>
    <w:qFormat/>
    <w:rsid w:val="00F21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219AE"/>
    <w:rPr>
      <w:i/>
      <w:iCs/>
      <w:color w:val="0F4761" w:themeColor="accent1" w:themeShade="BF"/>
    </w:rPr>
  </w:style>
  <w:style w:type="character" w:styleId="RefernciaIntensa">
    <w:name w:val="Intense Reference"/>
    <w:basedOn w:val="Fontepargpadro"/>
    <w:uiPriority w:val="32"/>
    <w:qFormat/>
    <w:rsid w:val="00F219AE"/>
    <w:rPr>
      <w:b/>
      <w:bCs/>
      <w:smallCaps/>
      <w:color w:val="0F4761" w:themeColor="accent1" w:themeShade="BF"/>
      <w:spacing w:val="5"/>
    </w:rPr>
  </w:style>
  <w:style w:type="paragraph" w:customStyle="1" w:styleId="Pargrafo">
    <w:name w:val="Parágrafo"/>
    <w:basedOn w:val="Normal"/>
    <w:link w:val="PargrafoChar"/>
    <w:qFormat/>
    <w:locked/>
    <w:rsid w:val="00F219AE"/>
    <w:pPr>
      <w:spacing w:before="240" w:after="240" w:line="360" w:lineRule="auto"/>
    </w:pPr>
    <w:rPr>
      <w:szCs w:val="24"/>
      <w:lang w:val="en-US"/>
    </w:rPr>
  </w:style>
  <w:style w:type="character" w:customStyle="1" w:styleId="PargrafoChar">
    <w:name w:val="Parágrafo Char"/>
    <w:basedOn w:val="Fontepargpadro"/>
    <w:link w:val="Pargrafo"/>
    <w:rsid w:val="00F219AE"/>
    <w:rPr>
      <w:color w:val="000000" w:themeColor="text1"/>
      <w:kern w:val="0"/>
      <w:lang w:val="en-US"/>
      <w14:ligatures w14:val="none"/>
    </w:rPr>
  </w:style>
  <w:style w:type="paragraph" w:customStyle="1" w:styleId="DataeNDocumento">
    <w:name w:val="//Data e Nº Documento"/>
    <w:basedOn w:val="Normal"/>
    <w:link w:val="DataeNDocumentoChar"/>
    <w:qFormat/>
    <w:rsid w:val="00F219AE"/>
    <w:rPr>
      <w:sz w:val="20"/>
    </w:rPr>
  </w:style>
  <w:style w:type="character" w:customStyle="1" w:styleId="DataeNDocumentoChar">
    <w:name w:val="//Data e Nº Documento Char"/>
    <w:basedOn w:val="Fontepargpadro"/>
    <w:link w:val="DataeNDocumento"/>
    <w:rsid w:val="00F219AE"/>
    <w:rPr>
      <w:color w:val="000000" w:themeColor="text1"/>
      <w:kern w:val="0"/>
      <w:sz w:val="20"/>
      <w:szCs w:val="22"/>
      <w14:ligatures w14:val="none"/>
    </w:rPr>
  </w:style>
  <w:style w:type="character" w:styleId="Hyperlink">
    <w:name w:val="Hyperlink"/>
    <w:basedOn w:val="Fontepargpadro"/>
    <w:uiPriority w:val="99"/>
    <w:unhideWhenUsed/>
    <w:rsid w:val="00F219AE"/>
    <w:rPr>
      <w:color w:val="467886" w:themeColor="hyperlink"/>
      <w:u w:val="single"/>
    </w:rPr>
  </w:style>
  <w:style w:type="paragraph" w:styleId="Rodap">
    <w:name w:val="footer"/>
    <w:basedOn w:val="Normal"/>
    <w:link w:val="RodapChar"/>
    <w:uiPriority w:val="99"/>
    <w:unhideWhenUsed/>
    <w:rsid w:val="00F219AE"/>
    <w:pPr>
      <w:tabs>
        <w:tab w:val="center" w:pos="4252"/>
        <w:tab w:val="right" w:pos="8504"/>
      </w:tabs>
    </w:pPr>
  </w:style>
  <w:style w:type="character" w:customStyle="1" w:styleId="RodapChar">
    <w:name w:val="Rodapé Char"/>
    <w:basedOn w:val="Fontepargpadro"/>
    <w:link w:val="Rodap"/>
    <w:uiPriority w:val="99"/>
    <w:rsid w:val="00F219AE"/>
    <w:rPr>
      <w:color w:val="000000" w:themeColor="text1"/>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quida%C3%A7%C3%A3o.tarifacao@b3.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aeda764-ac5d-4c78-8b24-fe1405747852}" enabled="1" method="Standard" siteId="{f9cfd8cb-c4a5-4677-b65d-3150dda310c9}"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2628</Characters>
  <Application>Microsoft Office Word</Application>
  <DocSecurity>0</DocSecurity>
  <Lines>21</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Luis Martins Da Silva</dc:creator>
  <cp:keywords/>
  <dc:description/>
  <cp:lastModifiedBy>Danilo Luis Martins Da Silva</cp:lastModifiedBy>
  <cp:revision>1</cp:revision>
  <dcterms:created xsi:type="dcterms:W3CDTF">2026-01-30T13:45:00Z</dcterms:created>
  <dcterms:modified xsi:type="dcterms:W3CDTF">2026-01-30T13:46:00Z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7b127909,3b75864a,3e612335</vt:lpwstr>
  </property>
  <property fmtid="{D5CDD505-2E9C-101B-9397-08002B2CF9AE}" pid="3" name="ClassificationContentMarkingFooterFontProps">
    <vt:lpwstr>#000000,10,Aptos</vt:lpwstr>
  </property>
  <property fmtid="{D5CDD505-2E9C-101B-9397-08002B2CF9AE}" pid="4" name="ClassificationContentMarkingFooterText">
    <vt:lpwstr>INFORMAÇÃO INTERNA – INTERNAL INFORMATION</vt:lpwstr>
  </property>
</Properties>
</file>