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9059" w14:textId="4CE862A7" w:rsidR="00056843" w:rsidRPr="00E63A4F" w:rsidRDefault="00056843" w:rsidP="00E63A4F">
      <w:pPr>
        <w:spacing w:after="0" w:line="276" w:lineRule="auto"/>
        <w:jc w:val="center"/>
        <w:rPr>
          <w:rFonts w:asciiTheme="minorHAnsi" w:eastAsia="Calibri" w:hAnsiTheme="minorHAnsi" w:cstheme="minorHAnsi"/>
          <w:b/>
          <w:bCs/>
          <w:color w:val="auto"/>
          <w:spacing w:val="6"/>
          <w:sz w:val="20"/>
          <w:szCs w:val="20"/>
        </w:rPr>
      </w:pPr>
      <w:bookmarkStart w:id="0" w:name="_Hlk139878802"/>
      <w:r w:rsidRPr="00E63A4F">
        <w:rPr>
          <w:rFonts w:asciiTheme="minorHAnsi" w:eastAsia="Calibri" w:hAnsiTheme="minorHAnsi" w:cstheme="minorHAnsi"/>
          <w:b/>
          <w:bCs/>
          <w:color w:val="auto"/>
          <w:spacing w:val="6"/>
          <w:sz w:val="20"/>
          <w:szCs w:val="20"/>
        </w:rPr>
        <w:t xml:space="preserve">HEDGE </w:t>
      </w:r>
      <w:r w:rsidR="0099765A">
        <w:rPr>
          <w:rFonts w:asciiTheme="minorHAnsi" w:eastAsia="Calibri" w:hAnsiTheme="minorHAnsi" w:cstheme="minorHAnsi"/>
          <w:b/>
          <w:bCs/>
          <w:color w:val="auto"/>
          <w:spacing w:val="6"/>
          <w:sz w:val="20"/>
          <w:szCs w:val="20"/>
        </w:rPr>
        <w:t>RECEBÍVEIS IMOBILIÁRIOS</w:t>
      </w:r>
      <w:r w:rsidRPr="00E63A4F">
        <w:rPr>
          <w:rFonts w:asciiTheme="minorHAnsi" w:eastAsia="Calibri" w:hAnsiTheme="minorHAnsi" w:cstheme="minorHAnsi"/>
          <w:b/>
          <w:bCs/>
          <w:color w:val="auto"/>
          <w:spacing w:val="6"/>
          <w:sz w:val="20"/>
          <w:szCs w:val="20"/>
        </w:rPr>
        <w:t xml:space="preserve"> FUNDO DE INVESTIMENTO</w:t>
      </w:r>
    </w:p>
    <w:p w14:paraId="480BE4FB" w14:textId="3FA250D9" w:rsidR="00056843" w:rsidRPr="00E63A4F" w:rsidRDefault="00056843" w:rsidP="00E63A4F">
      <w:pPr>
        <w:spacing w:after="0" w:line="276" w:lineRule="auto"/>
        <w:jc w:val="center"/>
        <w:rPr>
          <w:rFonts w:asciiTheme="minorHAnsi" w:hAnsiTheme="minorHAnsi" w:cstheme="minorHAnsi"/>
          <w:b/>
          <w:color w:val="auto"/>
          <w:sz w:val="20"/>
          <w:szCs w:val="20"/>
        </w:rPr>
      </w:pPr>
      <w:r w:rsidRPr="00E63A4F">
        <w:rPr>
          <w:rFonts w:asciiTheme="minorHAnsi" w:eastAsia="Calibri" w:hAnsiTheme="minorHAnsi" w:cstheme="minorHAnsi"/>
          <w:b/>
          <w:bCs/>
          <w:color w:val="auto"/>
          <w:spacing w:val="6"/>
          <w:sz w:val="20"/>
          <w:szCs w:val="20"/>
        </w:rPr>
        <w:t>IMOBILIÁRIO</w:t>
      </w:r>
      <w:bookmarkEnd w:id="0"/>
    </w:p>
    <w:p w14:paraId="1F574231" w14:textId="3AA34E0C" w:rsidR="00227A72" w:rsidRPr="00E63A4F" w:rsidRDefault="0038397C" w:rsidP="00E63A4F">
      <w:pPr>
        <w:spacing w:after="0" w:line="276" w:lineRule="auto"/>
        <w:jc w:val="center"/>
        <w:rPr>
          <w:rFonts w:asciiTheme="minorHAnsi" w:hAnsiTheme="minorHAnsi" w:cstheme="minorHAnsi"/>
          <w:color w:val="auto"/>
          <w:sz w:val="20"/>
          <w:szCs w:val="20"/>
        </w:rPr>
      </w:pPr>
      <w:r w:rsidRPr="00E63A4F">
        <w:rPr>
          <w:rFonts w:asciiTheme="minorHAnsi" w:hAnsiTheme="minorHAnsi" w:cstheme="minorHAnsi"/>
          <w:color w:val="auto"/>
          <w:sz w:val="20"/>
          <w:szCs w:val="20"/>
        </w:rPr>
        <w:t xml:space="preserve">CNPJ nº </w:t>
      </w:r>
      <w:r w:rsidR="0099765A" w:rsidRPr="0099765A">
        <w:rPr>
          <w:rFonts w:asciiTheme="minorHAnsi" w:hAnsiTheme="minorHAnsi" w:cstheme="minorHAnsi"/>
          <w:color w:val="auto"/>
          <w:sz w:val="20"/>
          <w:szCs w:val="20"/>
          <w:lang w:val="pt-PT"/>
        </w:rPr>
        <w:t xml:space="preserve">35.507.262/0001-21 </w:t>
      </w:r>
    </w:p>
    <w:p w14:paraId="719309EB" w14:textId="69F2B586" w:rsidR="00227A72" w:rsidRPr="00E63A4F" w:rsidRDefault="0038397C" w:rsidP="00E63A4F">
      <w:pPr>
        <w:spacing w:after="0" w:line="276" w:lineRule="auto"/>
        <w:ind w:right="2"/>
        <w:jc w:val="center"/>
        <w:rPr>
          <w:rFonts w:asciiTheme="minorHAnsi" w:hAnsiTheme="minorHAnsi" w:cstheme="minorHAnsi"/>
          <w:color w:val="auto"/>
          <w:sz w:val="20"/>
          <w:szCs w:val="20"/>
        </w:rPr>
      </w:pPr>
      <w:r w:rsidRPr="00E63A4F">
        <w:rPr>
          <w:rFonts w:asciiTheme="minorHAnsi" w:hAnsiTheme="minorHAnsi" w:cstheme="minorHAnsi"/>
          <w:color w:val="auto"/>
          <w:sz w:val="20"/>
          <w:szCs w:val="20"/>
        </w:rPr>
        <w:t xml:space="preserve">Código ISIN das </w:t>
      </w:r>
      <w:r w:rsidR="00EB74F2">
        <w:rPr>
          <w:rFonts w:asciiTheme="minorHAnsi" w:hAnsiTheme="minorHAnsi" w:cstheme="minorHAnsi"/>
          <w:color w:val="auto"/>
          <w:sz w:val="20"/>
          <w:szCs w:val="20"/>
        </w:rPr>
        <w:t>Novas Cotas</w:t>
      </w:r>
      <w:r w:rsidRPr="00E63A4F">
        <w:rPr>
          <w:rFonts w:asciiTheme="minorHAnsi" w:hAnsiTheme="minorHAnsi" w:cstheme="minorHAnsi"/>
          <w:color w:val="auto"/>
          <w:sz w:val="20"/>
          <w:szCs w:val="20"/>
        </w:rPr>
        <w:t xml:space="preserve">: </w:t>
      </w:r>
      <w:r w:rsidR="0099765A" w:rsidRPr="0099765A">
        <w:rPr>
          <w:rFonts w:asciiTheme="minorHAnsi" w:hAnsiTheme="minorHAnsi" w:cstheme="minorHAnsi"/>
          <w:color w:val="auto"/>
          <w:sz w:val="20"/>
          <w:szCs w:val="20"/>
        </w:rPr>
        <w:t>BRHRECCTF005</w:t>
      </w:r>
    </w:p>
    <w:p w14:paraId="30F07E73" w14:textId="4642B478" w:rsidR="00227A72" w:rsidRPr="00E63A4F" w:rsidRDefault="0038397C" w:rsidP="00E63A4F">
      <w:pPr>
        <w:spacing w:after="0" w:line="276" w:lineRule="auto"/>
        <w:ind w:right="2"/>
        <w:jc w:val="center"/>
        <w:rPr>
          <w:rFonts w:asciiTheme="minorHAnsi" w:hAnsiTheme="minorHAnsi" w:cstheme="minorHAnsi"/>
          <w:color w:val="auto"/>
          <w:sz w:val="20"/>
          <w:szCs w:val="20"/>
        </w:rPr>
      </w:pPr>
      <w:r w:rsidRPr="00E63A4F">
        <w:rPr>
          <w:rFonts w:asciiTheme="minorHAnsi" w:hAnsiTheme="minorHAnsi" w:cstheme="minorHAnsi"/>
          <w:color w:val="auto"/>
          <w:sz w:val="20"/>
          <w:szCs w:val="20"/>
        </w:rPr>
        <w:t xml:space="preserve">Código </w:t>
      </w:r>
      <w:r w:rsidR="00034A60" w:rsidRPr="00E63A4F">
        <w:rPr>
          <w:rFonts w:asciiTheme="minorHAnsi" w:hAnsiTheme="minorHAnsi" w:cstheme="minorHAnsi"/>
          <w:color w:val="auto"/>
          <w:sz w:val="20"/>
          <w:szCs w:val="20"/>
        </w:rPr>
        <w:t>de Negociação</w:t>
      </w:r>
      <w:r w:rsidRPr="00E63A4F">
        <w:rPr>
          <w:rFonts w:asciiTheme="minorHAnsi" w:hAnsiTheme="minorHAnsi" w:cstheme="minorHAnsi"/>
          <w:color w:val="auto"/>
          <w:sz w:val="20"/>
          <w:szCs w:val="20"/>
        </w:rPr>
        <w:t xml:space="preserve"> B3: </w:t>
      </w:r>
      <w:r w:rsidR="00A6748D" w:rsidRPr="00E63A4F">
        <w:rPr>
          <w:rFonts w:asciiTheme="minorHAnsi" w:hAnsiTheme="minorHAnsi" w:cstheme="minorHAnsi"/>
          <w:color w:val="auto"/>
          <w:sz w:val="20"/>
          <w:szCs w:val="20"/>
        </w:rPr>
        <w:t>H</w:t>
      </w:r>
      <w:r w:rsidR="0099765A">
        <w:rPr>
          <w:rFonts w:asciiTheme="minorHAnsi" w:hAnsiTheme="minorHAnsi" w:cstheme="minorHAnsi"/>
          <w:color w:val="auto"/>
          <w:sz w:val="20"/>
          <w:szCs w:val="20"/>
        </w:rPr>
        <w:t>REC</w:t>
      </w:r>
      <w:r w:rsidR="00A6748D" w:rsidRPr="00E63A4F">
        <w:rPr>
          <w:rFonts w:asciiTheme="minorHAnsi" w:hAnsiTheme="minorHAnsi" w:cstheme="minorHAnsi"/>
          <w:color w:val="auto"/>
          <w:sz w:val="20"/>
          <w:szCs w:val="20"/>
        </w:rPr>
        <w:t>11</w:t>
      </w:r>
      <w:r w:rsidR="00B438DD" w:rsidRPr="00E63A4F">
        <w:rPr>
          <w:rFonts w:asciiTheme="minorHAnsi" w:hAnsiTheme="minorHAnsi" w:cstheme="minorHAnsi"/>
          <w:color w:val="auto"/>
          <w:sz w:val="20"/>
          <w:szCs w:val="20"/>
        </w:rPr>
        <w:t xml:space="preserve"> </w:t>
      </w:r>
    </w:p>
    <w:p w14:paraId="152FC1D8" w14:textId="739129E0" w:rsidR="00227A72" w:rsidRPr="00E63A4F" w:rsidRDefault="00227A72" w:rsidP="00E63A4F">
      <w:pPr>
        <w:spacing w:after="0" w:line="276" w:lineRule="auto"/>
        <w:ind w:left="767" w:firstLine="0"/>
        <w:jc w:val="center"/>
        <w:rPr>
          <w:rFonts w:asciiTheme="minorHAnsi" w:hAnsiTheme="minorHAnsi" w:cstheme="minorHAnsi"/>
          <w:color w:val="auto"/>
          <w:sz w:val="20"/>
          <w:szCs w:val="20"/>
        </w:rPr>
      </w:pPr>
    </w:p>
    <w:p w14:paraId="642C3A8E" w14:textId="08122B80" w:rsidR="00227A72" w:rsidRPr="00E63A4F" w:rsidRDefault="009D1C81" w:rsidP="00E63A4F">
      <w:pPr>
        <w:spacing w:after="0" w:line="276" w:lineRule="auto"/>
        <w:ind w:left="714" w:right="3"/>
        <w:jc w:val="center"/>
        <w:rPr>
          <w:rFonts w:asciiTheme="minorHAnsi" w:hAnsiTheme="minorHAnsi" w:cstheme="minorHAnsi"/>
          <w:color w:val="auto"/>
          <w:sz w:val="20"/>
          <w:szCs w:val="20"/>
        </w:rPr>
      </w:pPr>
      <w:r>
        <w:rPr>
          <w:rFonts w:asciiTheme="minorHAnsi" w:hAnsiTheme="minorHAnsi" w:cstheme="minorHAnsi"/>
          <w:b/>
          <w:color w:val="auto"/>
          <w:sz w:val="20"/>
          <w:szCs w:val="20"/>
        </w:rPr>
        <w:t>DOCUMENTO</w:t>
      </w:r>
      <w:r w:rsidRPr="00E63A4F">
        <w:rPr>
          <w:rFonts w:asciiTheme="minorHAnsi" w:hAnsiTheme="minorHAnsi" w:cstheme="minorHAnsi"/>
          <w:b/>
          <w:color w:val="auto"/>
          <w:sz w:val="20"/>
          <w:szCs w:val="20"/>
        </w:rPr>
        <w:t xml:space="preserve"> </w:t>
      </w:r>
      <w:r w:rsidR="0038397C" w:rsidRPr="00E63A4F">
        <w:rPr>
          <w:rFonts w:asciiTheme="minorHAnsi" w:hAnsiTheme="minorHAnsi" w:cstheme="minorHAnsi"/>
          <w:b/>
          <w:color w:val="auto"/>
          <w:sz w:val="20"/>
          <w:szCs w:val="20"/>
        </w:rPr>
        <w:t xml:space="preserve">DE ACEITAÇÃO DA OFERTA PARA </w:t>
      </w:r>
    </w:p>
    <w:p w14:paraId="747BB298" w14:textId="77777777" w:rsidR="000E5253" w:rsidRPr="00E63A4F" w:rsidRDefault="0038397C" w:rsidP="00E63A4F">
      <w:pPr>
        <w:spacing w:after="0" w:line="276" w:lineRule="auto"/>
        <w:ind w:left="714" w:right="4"/>
        <w:jc w:val="center"/>
        <w:rPr>
          <w:rFonts w:asciiTheme="minorHAnsi" w:hAnsiTheme="minorHAnsi" w:cstheme="minorHAnsi"/>
          <w:b/>
          <w:color w:val="auto"/>
          <w:sz w:val="20"/>
          <w:szCs w:val="20"/>
        </w:rPr>
      </w:pPr>
      <w:r w:rsidRPr="00E63A4F">
        <w:rPr>
          <w:rFonts w:asciiTheme="minorHAnsi" w:hAnsiTheme="minorHAnsi" w:cstheme="minorHAnsi"/>
          <w:b/>
          <w:color w:val="auto"/>
          <w:sz w:val="20"/>
          <w:szCs w:val="20"/>
        </w:rPr>
        <w:t>INVESTIDORES PARA PAGAMENTO À VISTA</w:t>
      </w:r>
    </w:p>
    <w:p w14:paraId="205E2FF0" w14:textId="21DC375C" w:rsidR="00227A72" w:rsidRPr="00E63A4F" w:rsidRDefault="0038397C" w:rsidP="00E63A4F">
      <w:pPr>
        <w:spacing w:after="0" w:line="276" w:lineRule="auto"/>
        <w:ind w:left="714" w:right="4"/>
        <w:jc w:val="center"/>
        <w:rPr>
          <w:rFonts w:asciiTheme="minorHAnsi" w:hAnsiTheme="minorHAnsi" w:cstheme="minorHAnsi"/>
          <w:color w:val="auto"/>
          <w:sz w:val="20"/>
          <w:szCs w:val="20"/>
        </w:rPr>
      </w:pPr>
      <w:r w:rsidRPr="00E63A4F">
        <w:rPr>
          <w:rFonts w:asciiTheme="minorHAnsi" w:hAnsiTheme="minorHAnsi" w:cstheme="minorHAnsi"/>
          <w:b/>
          <w:color w:val="auto"/>
          <w:sz w:val="20"/>
          <w:szCs w:val="20"/>
        </w:rPr>
        <w:t xml:space="preserve"> DE </w:t>
      </w:r>
      <w:r w:rsidR="00EB74F2">
        <w:rPr>
          <w:rFonts w:asciiTheme="minorHAnsi" w:hAnsiTheme="minorHAnsi" w:cstheme="minorHAnsi"/>
          <w:b/>
          <w:color w:val="auto"/>
          <w:sz w:val="20"/>
          <w:szCs w:val="20"/>
        </w:rPr>
        <w:t>COTAS</w:t>
      </w:r>
      <w:r w:rsidRPr="00E63A4F">
        <w:rPr>
          <w:rFonts w:asciiTheme="minorHAnsi" w:hAnsiTheme="minorHAnsi" w:cstheme="minorHAnsi"/>
          <w:b/>
          <w:color w:val="auto"/>
          <w:sz w:val="20"/>
          <w:szCs w:val="20"/>
        </w:rPr>
        <w:t xml:space="preserve"> D</w:t>
      </w:r>
      <w:r w:rsidR="00B01EB6" w:rsidRPr="00E63A4F">
        <w:rPr>
          <w:rFonts w:asciiTheme="minorHAnsi" w:hAnsiTheme="minorHAnsi" w:cstheme="minorHAnsi"/>
          <w:b/>
          <w:color w:val="auto"/>
          <w:sz w:val="20"/>
          <w:szCs w:val="20"/>
        </w:rPr>
        <w:t xml:space="preserve">A </w:t>
      </w:r>
      <w:r w:rsidR="0099765A">
        <w:rPr>
          <w:rFonts w:asciiTheme="minorHAnsi" w:hAnsiTheme="minorHAnsi" w:cstheme="minorHAnsi"/>
          <w:b/>
          <w:color w:val="auto"/>
          <w:sz w:val="20"/>
          <w:szCs w:val="20"/>
        </w:rPr>
        <w:t>6</w:t>
      </w:r>
      <w:r w:rsidR="0099765A" w:rsidRPr="00E63A4F">
        <w:rPr>
          <w:rFonts w:asciiTheme="minorHAnsi" w:hAnsiTheme="minorHAnsi" w:cstheme="minorHAnsi"/>
          <w:b/>
          <w:color w:val="auto"/>
          <w:sz w:val="20"/>
          <w:szCs w:val="20"/>
        </w:rPr>
        <w:t xml:space="preserve">ª </w:t>
      </w:r>
      <w:r w:rsidR="00B01EB6" w:rsidRPr="00E63A4F">
        <w:rPr>
          <w:rFonts w:asciiTheme="minorHAnsi" w:hAnsiTheme="minorHAnsi" w:cstheme="minorHAnsi"/>
          <w:b/>
          <w:color w:val="auto"/>
          <w:sz w:val="20"/>
          <w:szCs w:val="20"/>
        </w:rPr>
        <w:t>(</w:t>
      </w:r>
      <w:r w:rsidR="0099765A">
        <w:rPr>
          <w:rFonts w:asciiTheme="minorHAnsi" w:hAnsiTheme="minorHAnsi" w:cstheme="minorHAnsi"/>
          <w:b/>
          <w:color w:val="auto"/>
          <w:sz w:val="20"/>
          <w:szCs w:val="20"/>
        </w:rPr>
        <w:t>SEXTA</w:t>
      </w:r>
      <w:r w:rsidR="00B01EB6" w:rsidRPr="00E63A4F">
        <w:rPr>
          <w:rFonts w:asciiTheme="minorHAnsi" w:hAnsiTheme="minorHAnsi" w:cstheme="minorHAnsi"/>
          <w:b/>
          <w:color w:val="auto"/>
          <w:sz w:val="20"/>
          <w:szCs w:val="20"/>
        </w:rPr>
        <w:t xml:space="preserve">) </w:t>
      </w:r>
      <w:r w:rsidRPr="00E63A4F">
        <w:rPr>
          <w:rFonts w:asciiTheme="minorHAnsi" w:hAnsiTheme="minorHAnsi" w:cstheme="minorHAnsi"/>
          <w:b/>
          <w:color w:val="auto"/>
          <w:sz w:val="20"/>
          <w:szCs w:val="20"/>
        </w:rPr>
        <w:t>EMISSÃO DO</w:t>
      </w:r>
    </w:p>
    <w:p w14:paraId="5CCBF8ED" w14:textId="184480D1" w:rsidR="00056843" w:rsidRPr="00E63A4F" w:rsidRDefault="00056843" w:rsidP="00E63A4F">
      <w:pPr>
        <w:spacing w:after="0" w:line="276" w:lineRule="auto"/>
        <w:ind w:left="714" w:right="4"/>
        <w:jc w:val="center"/>
        <w:rPr>
          <w:rFonts w:asciiTheme="minorHAnsi" w:eastAsia="Calibri" w:hAnsiTheme="minorHAnsi" w:cstheme="minorHAnsi"/>
          <w:b/>
          <w:bCs/>
          <w:color w:val="auto"/>
          <w:spacing w:val="6"/>
          <w:sz w:val="20"/>
          <w:szCs w:val="20"/>
        </w:rPr>
      </w:pPr>
      <w:r w:rsidRPr="00E63A4F">
        <w:rPr>
          <w:rFonts w:asciiTheme="minorHAnsi" w:eastAsia="Calibri" w:hAnsiTheme="minorHAnsi" w:cstheme="minorHAnsi"/>
          <w:b/>
          <w:bCs/>
          <w:color w:val="auto"/>
          <w:spacing w:val="6"/>
          <w:sz w:val="20"/>
          <w:szCs w:val="20"/>
        </w:rPr>
        <w:t xml:space="preserve">HEDGE </w:t>
      </w:r>
      <w:r w:rsidR="0099765A">
        <w:rPr>
          <w:rFonts w:asciiTheme="minorHAnsi" w:eastAsia="Calibri" w:hAnsiTheme="minorHAnsi" w:cstheme="minorHAnsi"/>
          <w:b/>
          <w:bCs/>
          <w:color w:val="auto"/>
          <w:spacing w:val="6"/>
          <w:sz w:val="20"/>
          <w:szCs w:val="20"/>
        </w:rPr>
        <w:t>RECEBÍVEIS IMOBILIÁRIOS</w:t>
      </w:r>
      <w:r w:rsidRPr="00E63A4F">
        <w:rPr>
          <w:rFonts w:asciiTheme="minorHAnsi" w:eastAsia="Calibri" w:hAnsiTheme="minorHAnsi" w:cstheme="minorHAnsi"/>
          <w:b/>
          <w:bCs/>
          <w:color w:val="auto"/>
          <w:spacing w:val="6"/>
          <w:sz w:val="20"/>
          <w:szCs w:val="20"/>
        </w:rPr>
        <w:t xml:space="preserve"> FUNDO DE INVESTIMENTO</w:t>
      </w:r>
    </w:p>
    <w:p w14:paraId="51E0A3B7" w14:textId="170E94D7" w:rsidR="00D95783" w:rsidRPr="00E63A4F" w:rsidRDefault="00056843" w:rsidP="00E63A4F">
      <w:pPr>
        <w:spacing w:after="0" w:line="276" w:lineRule="auto"/>
        <w:ind w:left="714" w:right="9"/>
        <w:jc w:val="center"/>
        <w:rPr>
          <w:rFonts w:asciiTheme="minorHAnsi" w:hAnsiTheme="minorHAnsi" w:cstheme="minorHAnsi"/>
          <w:b/>
          <w:color w:val="auto"/>
          <w:sz w:val="20"/>
          <w:szCs w:val="20"/>
        </w:rPr>
      </w:pPr>
      <w:r w:rsidRPr="00E63A4F">
        <w:rPr>
          <w:rFonts w:asciiTheme="minorHAnsi" w:eastAsia="Calibri" w:hAnsiTheme="minorHAnsi" w:cstheme="minorHAnsi"/>
          <w:b/>
          <w:bCs/>
          <w:color w:val="auto"/>
          <w:spacing w:val="6"/>
          <w:sz w:val="20"/>
          <w:szCs w:val="20"/>
        </w:rPr>
        <w:t>IMOBILIÁRIO</w:t>
      </w:r>
    </w:p>
    <w:p w14:paraId="39EC6677" w14:textId="7D9C6AE4" w:rsidR="00227A72" w:rsidRPr="0097237B" w:rsidRDefault="0038397C" w:rsidP="00E63A4F">
      <w:pPr>
        <w:pBdr>
          <w:top w:val="single" w:sz="4" w:space="0" w:color="000000"/>
          <w:left w:val="single" w:sz="4" w:space="0" w:color="000000"/>
          <w:bottom w:val="single" w:sz="4" w:space="0" w:color="000000"/>
          <w:right w:val="single" w:sz="4" w:space="0" w:color="000000"/>
        </w:pBdr>
        <w:spacing w:after="0" w:line="276" w:lineRule="auto"/>
        <w:ind w:left="8647" w:right="-87" w:hanging="425"/>
        <w:rPr>
          <w:rFonts w:asciiTheme="minorHAnsi" w:hAnsiTheme="minorHAnsi" w:cstheme="minorHAnsi"/>
          <w:sz w:val="20"/>
          <w:szCs w:val="20"/>
        </w:rPr>
      </w:pPr>
      <w:permStart w:id="1452032633" w:edGrp="everyone"/>
      <w:r w:rsidRPr="0097237B">
        <w:rPr>
          <w:rFonts w:asciiTheme="minorHAnsi" w:hAnsiTheme="minorHAnsi" w:cstheme="minorHAnsi"/>
          <w:b/>
          <w:sz w:val="20"/>
          <w:szCs w:val="20"/>
        </w:rPr>
        <w:t>Nº</w:t>
      </w:r>
    </w:p>
    <w:permEnd w:id="1452032633"/>
    <w:p w14:paraId="3D23A58B" w14:textId="475014EC" w:rsidR="00227A72" w:rsidRPr="0097237B" w:rsidRDefault="00227A72" w:rsidP="00E63A4F">
      <w:pPr>
        <w:spacing w:after="0" w:line="276" w:lineRule="auto"/>
        <w:ind w:left="708" w:firstLine="0"/>
        <w:jc w:val="left"/>
        <w:rPr>
          <w:rFonts w:asciiTheme="minorHAnsi" w:hAnsiTheme="minorHAnsi" w:cstheme="minorHAnsi"/>
          <w:sz w:val="20"/>
          <w:szCs w:val="20"/>
        </w:rPr>
      </w:pPr>
    </w:p>
    <w:p w14:paraId="15D19D49" w14:textId="6151C23A" w:rsidR="00227A72" w:rsidRPr="0097237B" w:rsidRDefault="00E86030" w:rsidP="00E63A4F">
      <w:pPr>
        <w:spacing w:after="0" w:line="276" w:lineRule="auto"/>
        <w:ind w:left="703" w:hanging="11"/>
        <w:rPr>
          <w:rFonts w:asciiTheme="minorHAnsi" w:hAnsiTheme="minorHAnsi" w:cstheme="minorHAnsi"/>
          <w:sz w:val="20"/>
          <w:szCs w:val="20"/>
        </w:rPr>
      </w:pPr>
      <w:r>
        <w:rPr>
          <w:rFonts w:asciiTheme="minorHAnsi" w:hAnsiTheme="minorHAnsi" w:cstheme="minorHAnsi"/>
          <w:sz w:val="20"/>
          <w:szCs w:val="20"/>
        </w:rPr>
        <w:t>Documento</w:t>
      </w:r>
      <w:r w:rsidRPr="0097237B">
        <w:rPr>
          <w:rFonts w:asciiTheme="minorHAnsi" w:hAnsiTheme="minorHAnsi" w:cstheme="minorHAnsi"/>
          <w:sz w:val="20"/>
          <w:szCs w:val="20"/>
        </w:rPr>
        <w:t xml:space="preserve"> </w:t>
      </w:r>
      <w:r w:rsidR="0038397C" w:rsidRPr="0097237B">
        <w:rPr>
          <w:rFonts w:asciiTheme="minorHAnsi" w:hAnsiTheme="minorHAnsi" w:cstheme="minorHAnsi"/>
          <w:sz w:val="20"/>
          <w:szCs w:val="20"/>
        </w:rPr>
        <w:t>de Aceitação ("</w:t>
      </w:r>
      <w:r>
        <w:rPr>
          <w:rFonts w:asciiTheme="minorHAnsi" w:hAnsiTheme="minorHAnsi" w:cstheme="minorHAnsi"/>
          <w:b/>
          <w:bCs/>
          <w:sz w:val="20"/>
          <w:szCs w:val="20"/>
          <w:u w:color="000000"/>
        </w:rPr>
        <w:t>Documento</w:t>
      </w:r>
      <w:r w:rsidRPr="0097237B">
        <w:rPr>
          <w:rFonts w:asciiTheme="minorHAnsi" w:hAnsiTheme="minorHAnsi" w:cstheme="minorHAnsi"/>
          <w:b/>
          <w:bCs/>
          <w:sz w:val="20"/>
          <w:szCs w:val="20"/>
          <w:u w:color="000000"/>
        </w:rPr>
        <w:t xml:space="preserve"> </w:t>
      </w:r>
      <w:r w:rsidR="0038397C" w:rsidRPr="0097237B">
        <w:rPr>
          <w:rFonts w:asciiTheme="minorHAnsi" w:hAnsiTheme="minorHAnsi" w:cstheme="minorHAnsi"/>
          <w:b/>
          <w:bCs/>
          <w:sz w:val="20"/>
          <w:szCs w:val="20"/>
          <w:u w:color="000000"/>
        </w:rPr>
        <w:t>de Aceitação da Oferta</w:t>
      </w:r>
      <w:r w:rsidR="0038397C" w:rsidRPr="0097237B">
        <w:rPr>
          <w:rFonts w:asciiTheme="minorHAnsi" w:hAnsiTheme="minorHAnsi" w:cstheme="minorHAnsi"/>
          <w:sz w:val="20"/>
          <w:szCs w:val="20"/>
        </w:rPr>
        <w:t xml:space="preserve">") relativo à distribuição pública primária de, inicialmente, </w:t>
      </w:r>
      <w:r w:rsidR="00D95DC7">
        <w:rPr>
          <w:rFonts w:asciiTheme="minorHAnsi" w:hAnsiTheme="minorHAnsi" w:cstheme="minorHAnsi"/>
          <w:sz w:val="20"/>
          <w:szCs w:val="20"/>
        </w:rPr>
        <w:t xml:space="preserve">até </w:t>
      </w:r>
      <w:r w:rsidR="00021227" w:rsidRPr="00021227">
        <w:rPr>
          <w:rFonts w:asciiTheme="minorHAnsi" w:hAnsiTheme="minorHAnsi" w:cstheme="minorHAnsi"/>
          <w:sz w:val="20"/>
          <w:szCs w:val="20"/>
          <w:lang w:val="pt-PT"/>
        </w:rPr>
        <w:t>16.816.144 (dezesseis milhões</w:t>
      </w:r>
      <w:r w:rsidR="00D1288B">
        <w:rPr>
          <w:rFonts w:asciiTheme="minorHAnsi" w:hAnsiTheme="minorHAnsi" w:cstheme="minorHAnsi"/>
          <w:sz w:val="20"/>
          <w:szCs w:val="20"/>
          <w:lang w:val="pt-PT"/>
        </w:rPr>
        <w:t>,</w:t>
      </w:r>
      <w:r w:rsidR="00021227" w:rsidRPr="00021227">
        <w:rPr>
          <w:rFonts w:asciiTheme="minorHAnsi" w:hAnsiTheme="minorHAnsi" w:cstheme="minorHAnsi"/>
          <w:sz w:val="20"/>
          <w:szCs w:val="20"/>
          <w:lang w:val="pt-PT"/>
        </w:rPr>
        <w:t xml:space="preserve"> oitocent</w:t>
      </w:r>
      <w:r w:rsidR="00D1288B">
        <w:rPr>
          <w:rFonts w:asciiTheme="minorHAnsi" w:hAnsiTheme="minorHAnsi" w:cstheme="minorHAnsi"/>
          <w:sz w:val="20"/>
          <w:szCs w:val="20"/>
          <w:lang w:val="pt-PT"/>
        </w:rPr>
        <w:t>a</w:t>
      </w:r>
      <w:r w:rsidR="00021227" w:rsidRPr="00021227">
        <w:rPr>
          <w:rFonts w:asciiTheme="minorHAnsi" w:hAnsiTheme="minorHAnsi" w:cstheme="minorHAnsi"/>
          <w:sz w:val="20"/>
          <w:szCs w:val="20"/>
          <w:lang w:val="pt-PT"/>
        </w:rPr>
        <w:t>s e dezesseis mil</w:t>
      </w:r>
      <w:r w:rsidR="00D1288B">
        <w:rPr>
          <w:rFonts w:asciiTheme="minorHAnsi" w:hAnsiTheme="minorHAnsi" w:cstheme="minorHAnsi"/>
          <w:sz w:val="20"/>
          <w:szCs w:val="20"/>
          <w:lang w:val="pt-PT"/>
        </w:rPr>
        <w:t>,</w:t>
      </w:r>
      <w:r w:rsidR="00021227" w:rsidRPr="00021227">
        <w:rPr>
          <w:rFonts w:asciiTheme="minorHAnsi" w:hAnsiTheme="minorHAnsi" w:cstheme="minorHAnsi"/>
          <w:sz w:val="20"/>
          <w:szCs w:val="20"/>
          <w:lang w:val="pt-PT"/>
        </w:rPr>
        <w:t xml:space="preserve"> cento e quar</w:t>
      </w:r>
      <w:r w:rsidR="00CE66F7">
        <w:rPr>
          <w:rFonts w:asciiTheme="minorHAnsi" w:hAnsiTheme="minorHAnsi" w:cstheme="minorHAnsi"/>
          <w:sz w:val="20"/>
          <w:szCs w:val="20"/>
          <w:lang w:val="pt-PT"/>
        </w:rPr>
        <w:t>e</w:t>
      </w:r>
      <w:r w:rsidR="00021227" w:rsidRPr="00021227">
        <w:rPr>
          <w:rFonts w:asciiTheme="minorHAnsi" w:hAnsiTheme="minorHAnsi" w:cstheme="minorHAnsi"/>
          <w:sz w:val="20"/>
          <w:szCs w:val="20"/>
          <w:lang w:val="pt-PT"/>
        </w:rPr>
        <w:t>nta e quatro)</w:t>
      </w:r>
      <w:r w:rsidR="00021227" w:rsidRPr="00021227" w:rsidDel="00021227">
        <w:rPr>
          <w:rFonts w:asciiTheme="minorHAnsi" w:hAnsiTheme="minorHAnsi" w:cstheme="minorHAnsi"/>
          <w:sz w:val="20"/>
          <w:szCs w:val="20"/>
        </w:rPr>
        <w:t xml:space="preserve"> </w:t>
      </w:r>
      <w:r w:rsidR="00EB74F2">
        <w:rPr>
          <w:rFonts w:asciiTheme="minorHAnsi" w:hAnsiTheme="minorHAnsi" w:cstheme="minorHAnsi"/>
          <w:sz w:val="20"/>
          <w:szCs w:val="20"/>
        </w:rPr>
        <w:t>cotas</w:t>
      </w:r>
      <w:r w:rsidR="0038397C" w:rsidRPr="0097237B">
        <w:rPr>
          <w:rFonts w:asciiTheme="minorHAnsi" w:hAnsiTheme="minorHAnsi" w:cstheme="minorHAnsi"/>
          <w:sz w:val="20"/>
          <w:szCs w:val="20"/>
        </w:rPr>
        <w:t>, todas nominativas e escriturais, em série única ("</w:t>
      </w:r>
      <w:r w:rsidR="000F0236">
        <w:rPr>
          <w:rFonts w:asciiTheme="minorHAnsi" w:hAnsiTheme="minorHAnsi" w:cstheme="minorHAnsi"/>
          <w:b/>
          <w:bCs/>
          <w:sz w:val="20"/>
          <w:szCs w:val="20"/>
        </w:rPr>
        <w:t xml:space="preserve">Novas </w:t>
      </w:r>
      <w:r w:rsidR="00EB74F2">
        <w:rPr>
          <w:rFonts w:asciiTheme="minorHAnsi" w:hAnsiTheme="minorHAnsi" w:cstheme="minorHAnsi"/>
          <w:b/>
          <w:bCs/>
          <w:sz w:val="20"/>
          <w:szCs w:val="20"/>
          <w:u w:color="000000"/>
        </w:rPr>
        <w:t>Cotas</w:t>
      </w:r>
      <w:r w:rsidR="0038397C" w:rsidRPr="0097237B">
        <w:rPr>
          <w:rFonts w:asciiTheme="minorHAnsi" w:hAnsiTheme="minorHAnsi" w:cstheme="minorHAnsi"/>
          <w:sz w:val="20"/>
          <w:szCs w:val="20"/>
        </w:rPr>
        <w:t xml:space="preserve">"), integrantes da </w:t>
      </w:r>
      <w:r w:rsidR="0099765A">
        <w:rPr>
          <w:rFonts w:asciiTheme="minorHAnsi" w:hAnsiTheme="minorHAnsi" w:cstheme="minorHAnsi"/>
          <w:sz w:val="20"/>
          <w:szCs w:val="20"/>
        </w:rPr>
        <w:t>6</w:t>
      </w:r>
      <w:r w:rsidR="0038397C" w:rsidRPr="0097237B">
        <w:rPr>
          <w:rFonts w:asciiTheme="minorHAnsi" w:hAnsiTheme="minorHAnsi" w:cstheme="minorHAnsi"/>
          <w:sz w:val="20"/>
          <w:szCs w:val="20"/>
        </w:rPr>
        <w:t>ª (</w:t>
      </w:r>
      <w:r w:rsidR="0099765A">
        <w:rPr>
          <w:rFonts w:asciiTheme="minorHAnsi" w:hAnsiTheme="minorHAnsi" w:cstheme="minorHAnsi"/>
          <w:sz w:val="20"/>
          <w:szCs w:val="20"/>
        </w:rPr>
        <w:t>sexta</w:t>
      </w:r>
      <w:r w:rsidR="0038397C" w:rsidRPr="0097237B">
        <w:rPr>
          <w:rFonts w:asciiTheme="minorHAnsi" w:hAnsiTheme="minorHAnsi" w:cstheme="minorHAnsi"/>
          <w:sz w:val="20"/>
          <w:szCs w:val="20"/>
        </w:rPr>
        <w:t xml:space="preserve">) emissão de </w:t>
      </w:r>
      <w:r w:rsidR="00EB74F2">
        <w:rPr>
          <w:rFonts w:asciiTheme="minorHAnsi" w:hAnsiTheme="minorHAnsi" w:cstheme="minorHAnsi"/>
          <w:sz w:val="20"/>
          <w:szCs w:val="20"/>
        </w:rPr>
        <w:t>Novas Cotas</w:t>
      </w:r>
      <w:r w:rsidR="002E32D1" w:rsidRPr="0097237B">
        <w:rPr>
          <w:rFonts w:asciiTheme="minorHAnsi" w:hAnsiTheme="minorHAnsi" w:cstheme="minorHAnsi"/>
          <w:sz w:val="20"/>
          <w:szCs w:val="20"/>
        </w:rPr>
        <w:t xml:space="preserve"> </w:t>
      </w:r>
      <w:r w:rsidR="0038397C" w:rsidRPr="0097237B">
        <w:rPr>
          <w:rFonts w:asciiTheme="minorHAnsi" w:hAnsiTheme="minorHAnsi" w:cstheme="minorHAnsi"/>
          <w:sz w:val="20"/>
          <w:szCs w:val="20"/>
        </w:rPr>
        <w:t xml:space="preserve">do </w:t>
      </w:r>
      <w:r w:rsidR="00056843" w:rsidRPr="0097237B">
        <w:rPr>
          <w:rFonts w:asciiTheme="minorHAnsi" w:hAnsiTheme="minorHAnsi" w:cstheme="minorHAnsi"/>
          <w:b/>
          <w:bCs/>
          <w:sz w:val="20"/>
          <w:szCs w:val="20"/>
        </w:rPr>
        <w:t xml:space="preserve">HEDGE </w:t>
      </w:r>
      <w:r w:rsidR="0099765A">
        <w:rPr>
          <w:rFonts w:asciiTheme="minorHAnsi" w:hAnsiTheme="minorHAnsi" w:cstheme="minorHAnsi"/>
          <w:b/>
          <w:bCs/>
          <w:sz w:val="20"/>
          <w:szCs w:val="20"/>
        </w:rPr>
        <w:t>RECEBÍVEIS IMOBILIÁRIOS</w:t>
      </w:r>
      <w:r w:rsidR="00056843" w:rsidRPr="0097237B">
        <w:rPr>
          <w:rFonts w:asciiTheme="minorHAnsi" w:hAnsiTheme="minorHAnsi" w:cstheme="minorHAnsi"/>
          <w:b/>
          <w:bCs/>
          <w:sz w:val="20"/>
          <w:szCs w:val="20"/>
        </w:rPr>
        <w:t xml:space="preserve"> FUNDO DE INVESTIMENTO IMOBILIÁRIO</w:t>
      </w:r>
      <w:r w:rsidR="0038397C" w:rsidRPr="0097237B">
        <w:rPr>
          <w:rFonts w:asciiTheme="minorHAnsi" w:hAnsiTheme="minorHAnsi" w:cstheme="minorHAnsi"/>
          <w:bCs/>
          <w:sz w:val="20"/>
          <w:szCs w:val="20"/>
        </w:rPr>
        <w:t>,</w:t>
      </w:r>
      <w:r w:rsidR="0038397C" w:rsidRPr="0097237B">
        <w:rPr>
          <w:rFonts w:asciiTheme="minorHAnsi" w:hAnsiTheme="minorHAnsi" w:cstheme="minorHAnsi"/>
          <w:b/>
          <w:sz w:val="20"/>
          <w:szCs w:val="20"/>
        </w:rPr>
        <w:t xml:space="preserve"> </w:t>
      </w:r>
      <w:r w:rsidR="0038397C" w:rsidRPr="0097237B">
        <w:rPr>
          <w:rFonts w:asciiTheme="minorHAnsi" w:hAnsiTheme="minorHAnsi" w:cstheme="minorHAnsi"/>
          <w:sz w:val="20"/>
          <w:szCs w:val="20"/>
        </w:rPr>
        <w:t>fundo de investimento imobiliário, constituído sob a forma de condomínio fechado, com prazo indeterminado de duração,</w:t>
      </w:r>
      <w:r w:rsidR="0038397C" w:rsidRPr="0097237B">
        <w:rPr>
          <w:rFonts w:asciiTheme="minorHAnsi" w:hAnsiTheme="minorHAnsi" w:cstheme="minorHAnsi"/>
          <w:b/>
          <w:sz w:val="20"/>
          <w:szCs w:val="20"/>
        </w:rPr>
        <w:t xml:space="preserve"> </w:t>
      </w:r>
      <w:r w:rsidR="0038397C" w:rsidRPr="0097237B">
        <w:rPr>
          <w:rFonts w:asciiTheme="minorHAnsi" w:hAnsiTheme="minorHAnsi" w:cstheme="minorHAnsi"/>
          <w:sz w:val="20"/>
          <w:szCs w:val="20"/>
        </w:rPr>
        <w:t xml:space="preserve">inscrito no Cadastro Nacional de Pessoa Jurídica no Ministério da </w:t>
      </w:r>
      <w:r w:rsidR="002F555D" w:rsidRPr="0097237B">
        <w:rPr>
          <w:rFonts w:asciiTheme="minorHAnsi" w:hAnsiTheme="minorHAnsi" w:cstheme="minorHAnsi"/>
          <w:sz w:val="20"/>
          <w:szCs w:val="20"/>
        </w:rPr>
        <w:t>Economia</w:t>
      </w:r>
      <w:r w:rsidR="0038397C" w:rsidRPr="0097237B">
        <w:rPr>
          <w:rFonts w:asciiTheme="minorHAnsi" w:hAnsiTheme="minorHAnsi" w:cstheme="minorHAnsi"/>
          <w:b/>
          <w:sz w:val="20"/>
          <w:szCs w:val="20"/>
        </w:rPr>
        <w:t xml:space="preserve"> </w:t>
      </w:r>
      <w:r w:rsidR="0038397C" w:rsidRPr="0097237B">
        <w:rPr>
          <w:rFonts w:asciiTheme="minorHAnsi" w:hAnsiTheme="minorHAnsi" w:cstheme="minorHAnsi"/>
          <w:sz w:val="20"/>
          <w:szCs w:val="20"/>
        </w:rPr>
        <w:t>("</w:t>
      </w:r>
      <w:r w:rsidR="0038397C" w:rsidRPr="0097237B">
        <w:rPr>
          <w:rFonts w:asciiTheme="minorHAnsi" w:hAnsiTheme="minorHAnsi" w:cstheme="minorHAnsi"/>
          <w:b/>
          <w:bCs/>
          <w:sz w:val="20"/>
          <w:szCs w:val="20"/>
          <w:u w:color="000000"/>
        </w:rPr>
        <w:t>CNPJ</w:t>
      </w:r>
      <w:r w:rsidR="0038397C" w:rsidRPr="0097237B">
        <w:rPr>
          <w:rFonts w:asciiTheme="minorHAnsi" w:hAnsiTheme="minorHAnsi" w:cstheme="minorHAnsi"/>
          <w:sz w:val="20"/>
          <w:szCs w:val="20"/>
        </w:rPr>
        <w:t xml:space="preserve">") sob o nº </w:t>
      </w:r>
      <w:r w:rsidR="0099765A" w:rsidRPr="0099765A">
        <w:rPr>
          <w:rFonts w:asciiTheme="minorHAnsi" w:hAnsiTheme="minorHAnsi" w:cstheme="minorHAnsi"/>
          <w:color w:val="auto"/>
          <w:sz w:val="20"/>
          <w:szCs w:val="20"/>
          <w:lang w:val="pt-PT"/>
        </w:rPr>
        <w:t xml:space="preserve">35.507.262/0001-21 </w:t>
      </w:r>
      <w:r w:rsidR="0038397C" w:rsidRPr="0097237B">
        <w:rPr>
          <w:rFonts w:asciiTheme="minorHAnsi" w:hAnsiTheme="minorHAnsi" w:cstheme="minorHAnsi"/>
          <w:sz w:val="20"/>
          <w:szCs w:val="20"/>
        </w:rPr>
        <w:t>("</w:t>
      </w:r>
      <w:r w:rsidR="0038397C" w:rsidRPr="0097237B">
        <w:rPr>
          <w:rFonts w:asciiTheme="minorHAnsi" w:hAnsiTheme="minorHAnsi" w:cstheme="minorHAnsi"/>
          <w:b/>
          <w:bCs/>
          <w:sz w:val="20"/>
          <w:szCs w:val="20"/>
          <w:u w:color="000000"/>
        </w:rPr>
        <w:t>Fundo</w:t>
      </w:r>
      <w:r w:rsidR="0038397C" w:rsidRPr="0097237B">
        <w:rPr>
          <w:rFonts w:asciiTheme="minorHAnsi" w:hAnsiTheme="minorHAnsi" w:cstheme="minorHAnsi"/>
          <w:sz w:val="20"/>
          <w:szCs w:val="20"/>
        </w:rPr>
        <w:t>", "</w:t>
      </w:r>
      <w:r w:rsidR="0099765A">
        <w:rPr>
          <w:rFonts w:asciiTheme="minorHAnsi" w:hAnsiTheme="minorHAnsi" w:cstheme="minorHAnsi"/>
          <w:b/>
          <w:bCs/>
          <w:sz w:val="20"/>
          <w:szCs w:val="20"/>
        </w:rPr>
        <w:t>6</w:t>
      </w:r>
      <w:r w:rsidR="0099765A" w:rsidRPr="0097237B">
        <w:rPr>
          <w:rFonts w:asciiTheme="minorHAnsi" w:hAnsiTheme="minorHAnsi" w:cstheme="minorHAnsi"/>
          <w:b/>
          <w:bCs/>
          <w:sz w:val="20"/>
          <w:szCs w:val="20"/>
        </w:rPr>
        <w:t xml:space="preserve">ª </w:t>
      </w:r>
      <w:r w:rsidR="0038397C" w:rsidRPr="0097237B">
        <w:rPr>
          <w:rFonts w:asciiTheme="minorHAnsi" w:hAnsiTheme="minorHAnsi" w:cstheme="minorHAnsi"/>
          <w:b/>
          <w:bCs/>
          <w:sz w:val="20"/>
          <w:szCs w:val="20"/>
          <w:u w:color="000000"/>
        </w:rPr>
        <w:t>Emissão</w:t>
      </w:r>
      <w:r w:rsidR="0038397C" w:rsidRPr="0097237B">
        <w:rPr>
          <w:rFonts w:asciiTheme="minorHAnsi" w:hAnsiTheme="minorHAnsi" w:cstheme="minorHAnsi"/>
          <w:sz w:val="20"/>
          <w:szCs w:val="20"/>
        </w:rPr>
        <w:t>" e "</w:t>
      </w:r>
      <w:r w:rsidR="0038397C" w:rsidRPr="0097237B">
        <w:rPr>
          <w:rFonts w:asciiTheme="minorHAnsi" w:hAnsiTheme="minorHAnsi" w:cstheme="minorHAnsi"/>
          <w:b/>
          <w:bCs/>
          <w:sz w:val="20"/>
          <w:szCs w:val="20"/>
          <w:u w:color="000000"/>
        </w:rPr>
        <w:t>Oferta</w:t>
      </w:r>
      <w:r w:rsidR="0038397C" w:rsidRPr="0097237B">
        <w:rPr>
          <w:rFonts w:asciiTheme="minorHAnsi" w:hAnsiTheme="minorHAnsi" w:cstheme="minorHAnsi"/>
          <w:sz w:val="20"/>
          <w:szCs w:val="20"/>
        </w:rPr>
        <w:t xml:space="preserve">", respectivamente), administrado pela </w:t>
      </w:r>
      <w:r w:rsidR="00953581" w:rsidRPr="0097237B">
        <w:rPr>
          <w:rFonts w:asciiTheme="minorHAnsi" w:hAnsiTheme="minorHAnsi" w:cstheme="minorHAnsi"/>
          <w:b/>
          <w:sz w:val="20"/>
          <w:szCs w:val="20"/>
        </w:rPr>
        <w:t xml:space="preserve">HEDGE INVESTMENTS DISTRIBUIDORA DE TÍTULOS E VALORES MOBILIÁRIOS LTDA., </w:t>
      </w:r>
      <w:r w:rsidR="00953581" w:rsidRPr="0097237B">
        <w:rPr>
          <w:rFonts w:asciiTheme="minorHAnsi" w:hAnsiTheme="minorHAnsi" w:cstheme="minorHAnsi"/>
          <w:sz w:val="20"/>
          <w:szCs w:val="20"/>
        </w:rPr>
        <w:t xml:space="preserve">instituição integrante do sistema de distribuição de valores mobiliários, com sede na Avenida Brigadeiro Faria Lima, 3.600, 11º andar, cjto 112 (parte), Itaim Bibi, cidade e </w:t>
      </w:r>
      <w:r w:rsidR="00D1288B">
        <w:rPr>
          <w:rFonts w:asciiTheme="minorHAnsi" w:hAnsiTheme="minorHAnsi" w:cstheme="minorHAnsi"/>
          <w:sz w:val="20"/>
          <w:szCs w:val="20"/>
        </w:rPr>
        <w:t>E</w:t>
      </w:r>
      <w:r w:rsidR="00953581" w:rsidRPr="0097237B">
        <w:rPr>
          <w:rFonts w:asciiTheme="minorHAnsi" w:hAnsiTheme="minorHAnsi" w:cstheme="minorHAnsi"/>
          <w:sz w:val="20"/>
          <w:szCs w:val="20"/>
        </w:rPr>
        <w:t>stado de São Paulo, inscrita no CNPJ sob o nº 07.253.654/0001-76, devidamente credenciada pela CVM para o exercício da atividade de administração de carteiras de títulos e valores mobiliários, conforme Ato Declaratório nº 16.388, de 05 de julho de 2018, na qualidade de administradora do Fundo (“</w:t>
      </w:r>
      <w:r w:rsidR="00953581" w:rsidRPr="0097237B">
        <w:rPr>
          <w:rStyle w:val="bold"/>
          <w:rFonts w:asciiTheme="minorHAnsi" w:hAnsiTheme="minorHAnsi" w:cstheme="minorHAnsi"/>
          <w:b/>
          <w:bCs/>
          <w:sz w:val="20"/>
          <w:szCs w:val="20"/>
        </w:rPr>
        <w:t>Administradora</w:t>
      </w:r>
      <w:r w:rsidR="00953581" w:rsidRPr="0097237B">
        <w:rPr>
          <w:rFonts w:asciiTheme="minorHAnsi" w:hAnsiTheme="minorHAnsi" w:cstheme="minorHAnsi"/>
          <w:sz w:val="20"/>
          <w:szCs w:val="20"/>
        </w:rPr>
        <w:t>”)</w:t>
      </w:r>
      <w:r w:rsidR="0038397C" w:rsidRPr="0097237B">
        <w:rPr>
          <w:rFonts w:asciiTheme="minorHAnsi" w:hAnsiTheme="minorHAnsi" w:cstheme="minorHAnsi"/>
          <w:sz w:val="20"/>
          <w:szCs w:val="20"/>
        </w:rPr>
        <w:t xml:space="preserve">. </w:t>
      </w:r>
    </w:p>
    <w:p w14:paraId="258BBE88" w14:textId="2EDBB7DD" w:rsidR="00227A72" w:rsidRPr="0097237B" w:rsidRDefault="00227A72" w:rsidP="00E63A4F">
      <w:pPr>
        <w:spacing w:after="0" w:line="276" w:lineRule="auto"/>
        <w:ind w:left="708" w:firstLine="0"/>
        <w:jc w:val="left"/>
        <w:rPr>
          <w:rFonts w:asciiTheme="minorHAnsi" w:hAnsiTheme="minorHAnsi" w:cstheme="minorHAnsi"/>
          <w:sz w:val="20"/>
          <w:szCs w:val="20"/>
        </w:rPr>
      </w:pPr>
    </w:p>
    <w:p w14:paraId="0C2967AD" w14:textId="5030BD8D" w:rsidR="00CD07E1" w:rsidRPr="0097237B" w:rsidRDefault="00E15369" w:rsidP="00E63A4F">
      <w:pPr>
        <w:spacing w:after="0" w:line="276" w:lineRule="auto"/>
        <w:ind w:left="708" w:right="5" w:firstLine="0"/>
        <w:rPr>
          <w:rFonts w:asciiTheme="minorHAnsi" w:hAnsiTheme="minorHAnsi" w:cstheme="minorHAnsi"/>
          <w:sz w:val="20"/>
          <w:szCs w:val="20"/>
        </w:rPr>
      </w:pPr>
      <w:r w:rsidRPr="0097237B">
        <w:rPr>
          <w:rFonts w:asciiTheme="minorHAnsi" w:hAnsiTheme="minorHAnsi" w:cstheme="minorHAnsi"/>
          <w:sz w:val="20"/>
          <w:szCs w:val="20"/>
        </w:rPr>
        <w:t>O Fundo é administrado pela Administradora, e a versão vigente de seu regulamento foi aprovada por meio do “</w:t>
      </w:r>
      <w:r w:rsidR="0019735D" w:rsidRPr="0097237B">
        <w:rPr>
          <w:rFonts w:asciiTheme="minorHAnsi" w:hAnsiTheme="minorHAnsi" w:cstheme="minorHAnsi"/>
          <w:i/>
          <w:iCs/>
          <w:sz w:val="20"/>
          <w:szCs w:val="20"/>
        </w:rPr>
        <w:t xml:space="preserve">Instrumento Particular de Alteração ao Regulamento do Hedge </w:t>
      </w:r>
      <w:r w:rsidR="0099765A">
        <w:rPr>
          <w:rFonts w:asciiTheme="minorHAnsi" w:hAnsiTheme="minorHAnsi" w:cstheme="minorHAnsi"/>
          <w:i/>
          <w:iCs/>
          <w:sz w:val="20"/>
          <w:szCs w:val="20"/>
        </w:rPr>
        <w:t>Recebíveis Imobiliários</w:t>
      </w:r>
      <w:r w:rsidR="0019735D" w:rsidRPr="0097237B">
        <w:rPr>
          <w:rFonts w:asciiTheme="minorHAnsi" w:hAnsiTheme="minorHAnsi" w:cstheme="minorHAnsi"/>
          <w:i/>
          <w:iCs/>
          <w:sz w:val="20"/>
          <w:szCs w:val="20"/>
        </w:rPr>
        <w:t xml:space="preserve"> Fundo de Investimento Imobiliário</w:t>
      </w:r>
      <w:r w:rsidRPr="0097237B">
        <w:rPr>
          <w:rFonts w:asciiTheme="minorHAnsi" w:hAnsiTheme="minorHAnsi" w:cstheme="minorHAnsi"/>
          <w:sz w:val="20"/>
          <w:szCs w:val="20"/>
        </w:rPr>
        <w:t xml:space="preserve">”, celebrado em </w:t>
      </w:r>
      <w:r w:rsidR="00D9424B">
        <w:rPr>
          <w:rFonts w:asciiTheme="minorHAnsi" w:hAnsiTheme="minorHAnsi" w:cstheme="minorHAnsi"/>
          <w:sz w:val="20"/>
          <w:szCs w:val="20"/>
        </w:rPr>
        <w:t>23 de maio de 2022</w:t>
      </w:r>
      <w:r w:rsidR="00D9424B" w:rsidRPr="0097237B">
        <w:rPr>
          <w:rFonts w:asciiTheme="minorHAnsi" w:hAnsiTheme="minorHAnsi" w:cstheme="minorHAnsi"/>
          <w:sz w:val="20"/>
          <w:szCs w:val="20"/>
        </w:rPr>
        <w:t xml:space="preserve"> </w:t>
      </w:r>
      <w:r w:rsidRPr="0097237B">
        <w:rPr>
          <w:rFonts w:asciiTheme="minorHAnsi" w:hAnsiTheme="minorHAnsi" w:cstheme="minorHAnsi"/>
          <w:sz w:val="20"/>
          <w:szCs w:val="20"/>
        </w:rPr>
        <w:t>(“</w:t>
      </w:r>
      <w:r w:rsidRPr="0097237B">
        <w:rPr>
          <w:rFonts w:asciiTheme="minorHAnsi" w:hAnsiTheme="minorHAnsi" w:cstheme="minorHAnsi"/>
          <w:b/>
          <w:bCs/>
          <w:sz w:val="20"/>
          <w:szCs w:val="20"/>
        </w:rPr>
        <w:t>Regulamento</w:t>
      </w:r>
      <w:r w:rsidRPr="0097237B">
        <w:rPr>
          <w:rFonts w:asciiTheme="minorHAnsi" w:hAnsiTheme="minorHAnsi" w:cstheme="minorHAnsi"/>
          <w:sz w:val="20"/>
          <w:szCs w:val="20"/>
        </w:rPr>
        <w:t>”).</w:t>
      </w:r>
    </w:p>
    <w:p w14:paraId="1C6CF45E" w14:textId="77777777" w:rsidR="00E15369" w:rsidRPr="0097237B" w:rsidRDefault="00E15369" w:rsidP="00E63A4F">
      <w:pPr>
        <w:spacing w:after="0" w:line="276" w:lineRule="auto"/>
        <w:ind w:left="708" w:right="5" w:firstLine="0"/>
        <w:rPr>
          <w:rFonts w:asciiTheme="minorHAnsi" w:hAnsiTheme="minorHAnsi" w:cstheme="minorHAnsi"/>
          <w:sz w:val="20"/>
          <w:szCs w:val="20"/>
        </w:rPr>
      </w:pPr>
    </w:p>
    <w:p w14:paraId="22401C59" w14:textId="2881F4F0" w:rsidR="000E5253" w:rsidRPr="0097237B" w:rsidRDefault="00E73713" w:rsidP="00E63A4F">
      <w:pPr>
        <w:spacing w:after="0" w:line="276" w:lineRule="auto"/>
        <w:ind w:left="708" w:right="5" w:firstLine="0"/>
        <w:rPr>
          <w:rFonts w:asciiTheme="minorHAnsi" w:hAnsiTheme="minorHAnsi" w:cstheme="minorHAnsi"/>
          <w:sz w:val="20"/>
          <w:szCs w:val="20"/>
        </w:rPr>
      </w:pPr>
      <w:r w:rsidRPr="0097237B">
        <w:rPr>
          <w:rFonts w:asciiTheme="minorHAnsi" w:hAnsiTheme="minorHAnsi" w:cstheme="minorHAnsi"/>
          <w:sz w:val="20"/>
          <w:szCs w:val="20"/>
        </w:rPr>
        <w:t>O Preço por Cota, a Emissão e a Oferta</w:t>
      </w:r>
      <w:r w:rsidR="00CD07E1" w:rsidRPr="0097237B">
        <w:rPr>
          <w:rFonts w:asciiTheme="minorHAnsi" w:hAnsiTheme="minorHAnsi" w:cstheme="minorHAnsi"/>
          <w:sz w:val="20"/>
          <w:szCs w:val="20"/>
        </w:rPr>
        <w:t xml:space="preserve"> foram aprovados por meio do </w:t>
      </w:r>
      <w:r w:rsidR="0019735D" w:rsidRPr="0097237B">
        <w:rPr>
          <w:rFonts w:asciiTheme="minorHAnsi" w:hAnsiTheme="minorHAnsi" w:cstheme="minorHAnsi"/>
          <w:sz w:val="20"/>
          <w:szCs w:val="20"/>
        </w:rPr>
        <w:t>“</w:t>
      </w:r>
      <w:r w:rsidR="0019735D" w:rsidRPr="0097237B">
        <w:rPr>
          <w:rFonts w:asciiTheme="minorHAnsi" w:hAnsiTheme="minorHAnsi" w:cstheme="minorHAnsi"/>
          <w:i/>
          <w:iCs/>
          <w:sz w:val="20"/>
          <w:szCs w:val="20"/>
        </w:rPr>
        <w:t>Instrumento Particular d</w:t>
      </w:r>
      <w:r w:rsidR="00A82B77">
        <w:rPr>
          <w:rFonts w:asciiTheme="minorHAnsi" w:hAnsiTheme="minorHAnsi" w:cstheme="minorHAnsi"/>
          <w:i/>
          <w:iCs/>
          <w:sz w:val="20"/>
          <w:szCs w:val="20"/>
        </w:rPr>
        <w:t xml:space="preserve">e Aprovação dos Termos e Condições da Distribuição Pública Primária de Cotas da 6ª (sexta) Emissão </w:t>
      </w:r>
      <w:r w:rsidR="0019735D" w:rsidRPr="0097237B">
        <w:rPr>
          <w:rFonts w:asciiTheme="minorHAnsi" w:hAnsiTheme="minorHAnsi" w:cstheme="minorHAnsi"/>
          <w:i/>
          <w:iCs/>
          <w:sz w:val="20"/>
          <w:szCs w:val="20"/>
        </w:rPr>
        <w:t xml:space="preserve">do Hedge </w:t>
      </w:r>
      <w:r w:rsidR="0099765A">
        <w:rPr>
          <w:rFonts w:asciiTheme="minorHAnsi" w:hAnsiTheme="minorHAnsi" w:cstheme="minorHAnsi"/>
          <w:i/>
          <w:iCs/>
          <w:sz w:val="20"/>
          <w:szCs w:val="20"/>
        </w:rPr>
        <w:t>Recebíveis Imobiliários</w:t>
      </w:r>
      <w:r w:rsidR="0019735D" w:rsidRPr="0097237B">
        <w:rPr>
          <w:rFonts w:asciiTheme="minorHAnsi" w:hAnsiTheme="minorHAnsi" w:cstheme="minorHAnsi"/>
          <w:i/>
          <w:iCs/>
          <w:sz w:val="20"/>
          <w:szCs w:val="20"/>
        </w:rPr>
        <w:t xml:space="preserve"> Fundo de Investimento Imobiliário</w:t>
      </w:r>
      <w:r w:rsidR="0019735D" w:rsidRPr="0097237B">
        <w:rPr>
          <w:rFonts w:asciiTheme="minorHAnsi" w:hAnsiTheme="minorHAnsi" w:cstheme="minorHAnsi"/>
          <w:sz w:val="20"/>
          <w:szCs w:val="20"/>
        </w:rPr>
        <w:t xml:space="preserve">”, </w:t>
      </w:r>
      <w:r w:rsidR="00A82B77">
        <w:rPr>
          <w:rFonts w:asciiTheme="minorHAnsi" w:hAnsiTheme="minorHAnsi" w:cstheme="minorHAnsi"/>
          <w:sz w:val="20"/>
          <w:szCs w:val="20"/>
        </w:rPr>
        <w:t>realizado</w:t>
      </w:r>
      <w:r w:rsidR="00A82B77" w:rsidRPr="0097237B">
        <w:rPr>
          <w:rFonts w:asciiTheme="minorHAnsi" w:hAnsiTheme="minorHAnsi" w:cstheme="minorHAnsi"/>
          <w:sz w:val="20"/>
          <w:szCs w:val="20"/>
        </w:rPr>
        <w:t xml:space="preserve"> </w:t>
      </w:r>
      <w:r w:rsidR="0019735D" w:rsidRPr="0097237B">
        <w:rPr>
          <w:rFonts w:asciiTheme="minorHAnsi" w:hAnsiTheme="minorHAnsi" w:cstheme="minorHAnsi"/>
          <w:sz w:val="20"/>
          <w:szCs w:val="20"/>
        </w:rPr>
        <w:t xml:space="preserve">em </w:t>
      </w:r>
      <w:r w:rsidR="00963271">
        <w:rPr>
          <w:rFonts w:asciiTheme="minorHAnsi" w:hAnsiTheme="minorHAnsi" w:cstheme="minorHAnsi"/>
          <w:sz w:val="20"/>
          <w:szCs w:val="20"/>
        </w:rPr>
        <w:t xml:space="preserve">16 </w:t>
      </w:r>
      <w:r w:rsidR="00021227">
        <w:rPr>
          <w:rFonts w:asciiTheme="minorHAnsi" w:hAnsiTheme="minorHAnsi" w:cstheme="minorHAnsi"/>
          <w:sz w:val="20"/>
          <w:szCs w:val="20"/>
        </w:rPr>
        <w:t xml:space="preserve">de agosto </w:t>
      </w:r>
      <w:r w:rsidR="00A82B77">
        <w:rPr>
          <w:rFonts w:asciiTheme="minorHAnsi" w:hAnsiTheme="minorHAnsi" w:cstheme="minorHAnsi"/>
          <w:sz w:val="20"/>
          <w:szCs w:val="20"/>
        </w:rPr>
        <w:t>de 2024</w:t>
      </w:r>
      <w:r w:rsidR="0019735D" w:rsidRPr="0097237B">
        <w:rPr>
          <w:rFonts w:asciiTheme="minorHAnsi" w:hAnsiTheme="minorHAnsi" w:cstheme="minorHAnsi"/>
          <w:sz w:val="20"/>
          <w:szCs w:val="20"/>
        </w:rPr>
        <w:t xml:space="preserve"> (“</w:t>
      </w:r>
      <w:r w:rsidR="0019735D" w:rsidRPr="0097237B">
        <w:rPr>
          <w:rFonts w:asciiTheme="minorHAnsi" w:hAnsiTheme="minorHAnsi" w:cstheme="minorHAnsi"/>
          <w:b/>
          <w:bCs/>
          <w:sz w:val="20"/>
          <w:szCs w:val="20"/>
        </w:rPr>
        <w:t>Ato de Aprovação da Oferta</w:t>
      </w:r>
      <w:r w:rsidR="0019735D" w:rsidRPr="0097237B">
        <w:rPr>
          <w:rFonts w:asciiTheme="minorHAnsi" w:hAnsiTheme="minorHAnsi" w:cstheme="minorHAnsi"/>
          <w:sz w:val="20"/>
          <w:szCs w:val="20"/>
        </w:rPr>
        <w:t>”)</w:t>
      </w:r>
      <w:r w:rsidR="00CC3D4D" w:rsidRPr="0097237B">
        <w:rPr>
          <w:rFonts w:asciiTheme="minorHAnsi" w:hAnsiTheme="minorHAnsi" w:cstheme="minorHAnsi"/>
          <w:sz w:val="20"/>
          <w:szCs w:val="20"/>
        </w:rPr>
        <w:t>,</w:t>
      </w:r>
      <w:r w:rsidRPr="0097237B">
        <w:rPr>
          <w:rFonts w:asciiTheme="minorHAnsi" w:eastAsia="Calibri" w:hAnsiTheme="minorHAnsi" w:cstheme="minorHAnsi"/>
          <w:spacing w:val="4"/>
          <w:sz w:val="20"/>
          <w:szCs w:val="20"/>
        </w:rPr>
        <w:t xml:space="preserve"> formalizados por meio do </w:t>
      </w:r>
      <w:r w:rsidR="00953581" w:rsidRPr="0097237B">
        <w:rPr>
          <w:rFonts w:asciiTheme="minorHAnsi" w:eastAsia="Calibri" w:hAnsiTheme="minorHAnsi" w:cstheme="minorHAnsi"/>
          <w:spacing w:val="4"/>
          <w:sz w:val="20"/>
          <w:szCs w:val="20"/>
        </w:rPr>
        <w:t>“</w:t>
      </w:r>
      <w:r w:rsidR="00953581" w:rsidRPr="0097237B">
        <w:rPr>
          <w:rFonts w:asciiTheme="minorHAnsi" w:hAnsiTheme="minorHAnsi" w:cstheme="minorHAnsi"/>
          <w:i/>
          <w:iCs/>
          <w:spacing w:val="4"/>
          <w:sz w:val="20"/>
          <w:szCs w:val="20"/>
        </w:rPr>
        <w:t xml:space="preserve">Contrato de Estruturação, Coordenação e Distribuição Pública, Sob Regime de Melhores Esforços, da </w:t>
      </w:r>
      <w:r w:rsidR="0099765A">
        <w:rPr>
          <w:rFonts w:asciiTheme="minorHAnsi" w:hAnsiTheme="minorHAnsi" w:cstheme="minorHAnsi"/>
          <w:i/>
          <w:iCs/>
          <w:spacing w:val="4"/>
          <w:sz w:val="20"/>
          <w:szCs w:val="20"/>
        </w:rPr>
        <w:t>6</w:t>
      </w:r>
      <w:r w:rsidR="0019735D" w:rsidRPr="0097237B">
        <w:rPr>
          <w:rFonts w:asciiTheme="minorHAnsi" w:hAnsiTheme="minorHAnsi" w:cstheme="minorHAnsi"/>
          <w:i/>
          <w:iCs/>
          <w:spacing w:val="4"/>
          <w:sz w:val="20"/>
          <w:szCs w:val="20"/>
        </w:rPr>
        <w:t>ª (</w:t>
      </w:r>
      <w:r w:rsidR="0099765A">
        <w:rPr>
          <w:rFonts w:asciiTheme="minorHAnsi" w:hAnsiTheme="minorHAnsi" w:cstheme="minorHAnsi"/>
          <w:i/>
          <w:iCs/>
          <w:spacing w:val="4"/>
          <w:sz w:val="20"/>
          <w:szCs w:val="20"/>
        </w:rPr>
        <w:t>sexta</w:t>
      </w:r>
      <w:r w:rsidR="0019735D" w:rsidRPr="0097237B">
        <w:rPr>
          <w:rFonts w:asciiTheme="minorHAnsi" w:hAnsiTheme="minorHAnsi" w:cstheme="minorHAnsi"/>
          <w:i/>
          <w:iCs/>
          <w:spacing w:val="4"/>
          <w:sz w:val="20"/>
          <w:szCs w:val="20"/>
        </w:rPr>
        <w:t xml:space="preserve">) Emissão de </w:t>
      </w:r>
      <w:r w:rsidR="00EB74F2">
        <w:rPr>
          <w:rFonts w:asciiTheme="minorHAnsi" w:hAnsiTheme="minorHAnsi" w:cstheme="minorHAnsi"/>
          <w:i/>
          <w:iCs/>
          <w:spacing w:val="4"/>
          <w:sz w:val="20"/>
          <w:szCs w:val="20"/>
        </w:rPr>
        <w:t>Cotas</w:t>
      </w:r>
      <w:r w:rsidR="0019735D" w:rsidRPr="0097237B">
        <w:rPr>
          <w:rFonts w:asciiTheme="minorHAnsi" w:hAnsiTheme="minorHAnsi" w:cstheme="minorHAnsi"/>
          <w:i/>
          <w:iCs/>
          <w:spacing w:val="4"/>
          <w:sz w:val="20"/>
          <w:szCs w:val="20"/>
        </w:rPr>
        <w:t xml:space="preserve"> do Hedge </w:t>
      </w:r>
      <w:r w:rsidR="00A952F3">
        <w:rPr>
          <w:rFonts w:asciiTheme="minorHAnsi" w:hAnsiTheme="minorHAnsi" w:cstheme="minorHAnsi"/>
          <w:i/>
          <w:iCs/>
          <w:spacing w:val="4"/>
          <w:sz w:val="20"/>
          <w:szCs w:val="20"/>
        </w:rPr>
        <w:t>Recebíveis Imobiliários</w:t>
      </w:r>
      <w:r w:rsidR="0019735D" w:rsidRPr="0097237B">
        <w:rPr>
          <w:rFonts w:asciiTheme="minorHAnsi" w:hAnsiTheme="minorHAnsi" w:cstheme="minorHAnsi"/>
          <w:i/>
          <w:iCs/>
          <w:spacing w:val="4"/>
          <w:sz w:val="20"/>
          <w:szCs w:val="20"/>
        </w:rPr>
        <w:t xml:space="preserve"> Fundo De Investimento Imobiliário</w:t>
      </w:r>
      <w:r w:rsidR="00953581" w:rsidRPr="0097237B">
        <w:rPr>
          <w:rFonts w:asciiTheme="minorHAnsi" w:eastAsia="Calibri" w:hAnsiTheme="minorHAnsi" w:cstheme="minorHAnsi"/>
          <w:i/>
          <w:spacing w:val="4"/>
          <w:sz w:val="20"/>
          <w:szCs w:val="20"/>
        </w:rPr>
        <w:t>”</w:t>
      </w:r>
      <w:r w:rsidR="00953581" w:rsidRPr="0097237B">
        <w:rPr>
          <w:rFonts w:asciiTheme="minorHAnsi" w:eastAsia="Calibri" w:hAnsiTheme="minorHAnsi" w:cstheme="minorHAnsi"/>
          <w:spacing w:val="4"/>
          <w:sz w:val="20"/>
          <w:szCs w:val="20"/>
        </w:rPr>
        <w:t xml:space="preserve"> (“</w:t>
      </w:r>
      <w:r w:rsidR="00953581" w:rsidRPr="0097237B">
        <w:rPr>
          <w:rFonts w:asciiTheme="minorHAnsi" w:eastAsia="Calibri" w:hAnsiTheme="minorHAnsi" w:cstheme="minorHAnsi"/>
          <w:b/>
          <w:bCs/>
          <w:spacing w:val="4"/>
          <w:sz w:val="20"/>
          <w:szCs w:val="20"/>
        </w:rPr>
        <w:t>Contrato de Distribuição</w:t>
      </w:r>
      <w:r w:rsidR="00953581" w:rsidRPr="0097237B">
        <w:rPr>
          <w:rFonts w:asciiTheme="minorHAnsi" w:eastAsia="Calibri" w:hAnsiTheme="minorHAnsi" w:cstheme="minorHAnsi"/>
          <w:spacing w:val="4"/>
          <w:sz w:val="20"/>
          <w:szCs w:val="20"/>
        </w:rPr>
        <w:t xml:space="preserve">”), celebrado em </w:t>
      </w:r>
      <w:r w:rsidR="00C32A92">
        <w:rPr>
          <w:rFonts w:asciiTheme="minorHAnsi" w:eastAsia="Calibri" w:hAnsiTheme="minorHAnsi" w:cstheme="minorHAnsi"/>
          <w:spacing w:val="-3"/>
          <w:sz w:val="20"/>
          <w:szCs w:val="20"/>
        </w:rPr>
        <w:t xml:space="preserve">16 </w:t>
      </w:r>
      <w:r w:rsidR="00953581" w:rsidRPr="0097237B">
        <w:rPr>
          <w:rFonts w:asciiTheme="minorHAnsi" w:eastAsia="Calibri" w:hAnsiTheme="minorHAnsi" w:cstheme="minorHAnsi"/>
          <w:spacing w:val="4"/>
          <w:sz w:val="20"/>
          <w:szCs w:val="20"/>
        </w:rPr>
        <w:t>entre o Fundo, a Administradora, o Coordenador Líder e a Gestora</w:t>
      </w:r>
      <w:r w:rsidR="00953581" w:rsidRPr="0097237B">
        <w:rPr>
          <w:rFonts w:asciiTheme="minorHAnsi" w:hAnsiTheme="minorHAnsi" w:cstheme="minorHAnsi"/>
          <w:spacing w:val="4"/>
          <w:sz w:val="20"/>
          <w:szCs w:val="20"/>
        </w:rPr>
        <w:t>.</w:t>
      </w:r>
    </w:p>
    <w:p w14:paraId="1030E919" w14:textId="77777777" w:rsidR="005E3B13" w:rsidRPr="0097237B" w:rsidRDefault="005E3B13" w:rsidP="00E63A4F">
      <w:pPr>
        <w:spacing w:after="0" w:line="276" w:lineRule="auto"/>
        <w:ind w:left="708" w:right="5" w:firstLine="0"/>
        <w:rPr>
          <w:rFonts w:asciiTheme="minorHAnsi" w:hAnsiTheme="minorHAnsi" w:cstheme="minorHAnsi"/>
          <w:sz w:val="20"/>
          <w:szCs w:val="20"/>
        </w:rPr>
      </w:pPr>
    </w:p>
    <w:p w14:paraId="3EFD241A" w14:textId="2BB2E4BC" w:rsidR="00227A72" w:rsidRPr="0097237B" w:rsidRDefault="0038397C" w:rsidP="00E63A4F">
      <w:pPr>
        <w:spacing w:after="0" w:line="276" w:lineRule="auto"/>
        <w:ind w:left="703"/>
        <w:rPr>
          <w:rFonts w:asciiTheme="minorHAnsi" w:hAnsiTheme="minorHAnsi" w:cstheme="minorHAnsi"/>
          <w:sz w:val="20"/>
          <w:szCs w:val="20"/>
        </w:rPr>
      </w:pPr>
      <w:r w:rsidRPr="0097237B">
        <w:rPr>
          <w:rFonts w:asciiTheme="minorHAnsi" w:hAnsiTheme="minorHAnsi" w:cstheme="minorHAnsi"/>
          <w:sz w:val="20"/>
          <w:szCs w:val="20"/>
        </w:rPr>
        <w:t xml:space="preserve">Na data deste </w:t>
      </w:r>
      <w:r w:rsidR="009D1C81">
        <w:rPr>
          <w:rFonts w:asciiTheme="minorHAnsi" w:hAnsiTheme="minorHAnsi" w:cstheme="minorHAnsi"/>
          <w:sz w:val="20"/>
          <w:szCs w:val="20"/>
        </w:rPr>
        <w:t>Documento</w:t>
      </w:r>
      <w:r w:rsidR="009D1C81"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o Fundo é gerido pela </w:t>
      </w:r>
      <w:r w:rsidR="00283CD0" w:rsidRPr="0097237B">
        <w:rPr>
          <w:rFonts w:asciiTheme="minorHAnsi" w:hAnsiTheme="minorHAnsi" w:cstheme="minorHAnsi"/>
          <w:b/>
          <w:sz w:val="20"/>
          <w:szCs w:val="20"/>
        </w:rPr>
        <w:t>HEDGE INVESTMENTS REAL ESTATE GESTÃO DE RECURSOS LTDA</w:t>
      </w:r>
      <w:r w:rsidR="00283CD0" w:rsidRPr="0097237B">
        <w:rPr>
          <w:rFonts w:asciiTheme="minorHAnsi" w:hAnsiTheme="minorHAnsi" w:cstheme="minorHAnsi"/>
          <w:sz w:val="20"/>
          <w:szCs w:val="20"/>
        </w:rPr>
        <w:t xml:space="preserve">., sociedade empresária com sede na </w:t>
      </w:r>
      <w:r w:rsidR="009F315E" w:rsidRPr="0097237B">
        <w:rPr>
          <w:rFonts w:asciiTheme="minorHAnsi" w:hAnsiTheme="minorHAnsi" w:cstheme="minorHAnsi"/>
          <w:sz w:val="20"/>
          <w:szCs w:val="20"/>
        </w:rPr>
        <w:t>Avenida Brigadeiro Faria Lima, nº 3.600, 11º andar, cjto 112 (parte), Itaim Bibi, CEP 04538-132</w:t>
      </w:r>
      <w:r w:rsidR="00283CD0" w:rsidRPr="0097237B">
        <w:rPr>
          <w:rFonts w:asciiTheme="minorHAnsi" w:hAnsiTheme="minorHAnsi" w:cstheme="minorHAnsi"/>
          <w:sz w:val="20"/>
          <w:szCs w:val="20"/>
        </w:rPr>
        <w:t xml:space="preserve">, </w:t>
      </w:r>
      <w:r w:rsidR="00265983" w:rsidRPr="0097237B">
        <w:rPr>
          <w:rFonts w:asciiTheme="minorHAnsi" w:hAnsiTheme="minorHAnsi" w:cstheme="minorHAnsi"/>
          <w:sz w:val="20"/>
          <w:szCs w:val="20"/>
        </w:rPr>
        <w:t xml:space="preserve">na </w:t>
      </w:r>
      <w:r w:rsidR="00283CD0" w:rsidRPr="0097237B">
        <w:rPr>
          <w:rFonts w:asciiTheme="minorHAnsi" w:hAnsiTheme="minorHAnsi" w:cstheme="minorHAnsi"/>
          <w:sz w:val="20"/>
          <w:szCs w:val="20"/>
        </w:rPr>
        <w:t xml:space="preserve">cidade e </w:t>
      </w:r>
      <w:r w:rsidR="00D1288B">
        <w:rPr>
          <w:rFonts w:asciiTheme="minorHAnsi" w:hAnsiTheme="minorHAnsi" w:cstheme="minorHAnsi"/>
          <w:sz w:val="20"/>
          <w:szCs w:val="20"/>
        </w:rPr>
        <w:t>E</w:t>
      </w:r>
      <w:r w:rsidR="00283CD0" w:rsidRPr="0097237B">
        <w:rPr>
          <w:rFonts w:asciiTheme="minorHAnsi" w:hAnsiTheme="minorHAnsi" w:cstheme="minorHAnsi"/>
          <w:sz w:val="20"/>
          <w:szCs w:val="20"/>
        </w:rPr>
        <w:t>stado de São Paulo, inscrita no CNPJ sob o nº 26.843.225/0001-01 (“</w:t>
      </w:r>
      <w:r w:rsidR="00283CD0" w:rsidRPr="0097237B">
        <w:rPr>
          <w:rStyle w:val="bold"/>
          <w:rFonts w:asciiTheme="minorHAnsi" w:hAnsiTheme="minorHAnsi" w:cstheme="minorHAnsi"/>
          <w:b/>
          <w:bCs/>
          <w:sz w:val="20"/>
          <w:szCs w:val="20"/>
        </w:rPr>
        <w:t>Gestora</w:t>
      </w:r>
      <w:r w:rsidR="00283CD0" w:rsidRPr="0097237B">
        <w:rPr>
          <w:rFonts w:asciiTheme="minorHAnsi" w:hAnsiTheme="minorHAnsi" w:cstheme="minorHAnsi"/>
          <w:sz w:val="20"/>
          <w:szCs w:val="20"/>
        </w:rPr>
        <w:t>”)</w:t>
      </w:r>
      <w:r w:rsidRPr="0097237B">
        <w:rPr>
          <w:rFonts w:asciiTheme="minorHAnsi" w:hAnsiTheme="minorHAnsi" w:cstheme="minorHAnsi"/>
          <w:sz w:val="20"/>
          <w:szCs w:val="20"/>
        </w:rPr>
        <w:t xml:space="preserve">. </w:t>
      </w:r>
    </w:p>
    <w:p w14:paraId="105EE01A"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22C7F314" w14:textId="5314F41E" w:rsidR="00227A72" w:rsidRPr="0097237B" w:rsidRDefault="0038397C" w:rsidP="00E63A4F">
      <w:pPr>
        <w:spacing w:after="0" w:line="276" w:lineRule="auto"/>
        <w:ind w:left="703"/>
        <w:rPr>
          <w:rFonts w:asciiTheme="minorHAnsi" w:hAnsiTheme="minorHAnsi" w:cstheme="minorHAnsi"/>
          <w:sz w:val="20"/>
          <w:szCs w:val="20"/>
        </w:rPr>
      </w:pPr>
      <w:r w:rsidRPr="0097237B">
        <w:rPr>
          <w:rFonts w:asciiTheme="minorHAnsi" w:hAnsiTheme="minorHAnsi" w:cstheme="minorHAnsi"/>
          <w:sz w:val="20"/>
          <w:szCs w:val="20"/>
        </w:rPr>
        <w:t xml:space="preserve">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serão ofertadas no Brasil, sob a coordenação da</w:t>
      </w:r>
      <w:r w:rsidR="00CC3D4D" w:rsidRPr="0097237B">
        <w:rPr>
          <w:rFonts w:asciiTheme="minorHAnsi" w:hAnsiTheme="minorHAnsi" w:cstheme="minorHAnsi"/>
          <w:sz w:val="20"/>
          <w:szCs w:val="20"/>
        </w:rPr>
        <w:t xml:space="preserve"> </w:t>
      </w:r>
      <w:r w:rsidR="00A952F3" w:rsidRPr="0097237B">
        <w:rPr>
          <w:rFonts w:asciiTheme="minorHAnsi" w:hAnsiTheme="minorHAnsi" w:cstheme="minorHAnsi"/>
          <w:b/>
          <w:sz w:val="20"/>
          <w:szCs w:val="20"/>
        </w:rPr>
        <w:t>HEDGE INVESTMENTS DISTRIBUIDORA DE TÍTULOS E VALORES MOBILIÁRIOS LTDA</w:t>
      </w:r>
      <w:r w:rsidR="00A952F3" w:rsidRPr="00D9424B">
        <w:rPr>
          <w:rFonts w:asciiTheme="minorHAnsi" w:hAnsiTheme="minorHAnsi" w:cstheme="minorHAnsi"/>
          <w:bCs/>
          <w:sz w:val="20"/>
          <w:szCs w:val="20"/>
        </w:rPr>
        <w:t>.</w:t>
      </w:r>
      <w:r w:rsidR="00A952F3">
        <w:rPr>
          <w:rFonts w:asciiTheme="minorHAnsi" w:hAnsiTheme="minorHAnsi" w:cstheme="minorHAnsi"/>
          <w:bCs/>
          <w:sz w:val="20"/>
          <w:szCs w:val="20"/>
        </w:rPr>
        <w:t xml:space="preserve">, acima qualificada </w:t>
      </w:r>
      <w:r w:rsidRPr="00A952F3">
        <w:rPr>
          <w:rFonts w:asciiTheme="minorHAnsi" w:hAnsiTheme="minorHAnsi" w:cstheme="minorHAnsi"/>
          <w:bCs/>
          <w:sz w:val="20"/>
          <w:szCs w:val="20"/>
        </w:rPr>
        <w:t>(“</w:t>
      </w:r>
      <w:r w:rsidRPr="0097237B">
        <w:rPr>
          <w:rFonts w:asciiTheme="minorHAnsi" w:hAnsiTheme="minorHAnsi" w:cstheme="minorHAnsi"/>
          <w:b/>
          <w:bCs/>
          <w:sz w:val="20"/>
          <w:szCs w:val="20"/>
          <w:u w:color="000000"/>
        </w:rPr>
        <w:t>Coordenador Líder</w:t>
      </w:r>
      <w:r w:rsidRPr="0097237B">
        <w:rPr>
          <w:rFonts w:asciiTheme="minorHAnsi" w:hAnsiTheme="minorHAnsi" w:cstheme="minorHAnsi"/>
          <w:sz w:val="20"/>
          <w:szCs w:val="20"/>
        </w:rPr>
        <w:t xml:space="preserve">”), sob o regime de melhores </w:t>
      </w:r>
      <w:r w:rsidRPr="0097237B">
        <w:rPr>
          <w:rFonts w:asciiTheme="minorHAnsi" w:hAnsiTheme="minorHAnsi" w:cstheme="minorHAnsi"/>
          <w:sz w:val="20"/>
          <w:szCs w:val="20"/>
        </w:rPr>
        <w:lastRenderedPageBreak/>
        <w:t>esforços de colocação e estará sujeita a</w:t>
      </w:r>
      <w:r w:rsidR="00CC3D4D" w:rsidRPr="0097237B">
        <w:rPr>
          <w:rFonts w:asciiTheme="minorHAnsi" w:hAnsiTheme="minorHAnsi" w:cstheme="minorHAnsi"/>
          <w:sz w:val="20"/>
          <w:szCs w:val="20"/>
        </w:rPr>
        <w:t xml:space="preserve"> rito de</w:t>
      </w:r>
      <w:r w:rsidRPr="0097237B">
        <w:rPr>
          <w:rFonts w:asciiTheme="minorHAnsi" w:hAnsiTheme="minorHAnsi" w:cstheme="minorHAnsi"/>
          <w:sz w:val="20"/>
          <w:szCs w:val="20"/>
        </w:rPr>
        <w:t xml:space="preserve"> registro </w:t>
      </w:r>
      <w:r w:rsidR="00CC3D4D" w:rsidRPr="0097237B">
        <w:rPr>
          <w:rFonts w:asciiTheme="minorHAnsi" w:hAnsiTheme="minorHAnsi" w:cstheme="minorHAnsi"/>
          <w:sz w:val="20"/>
          <w:szCs w:val="20"/>
        </w:rPr>
        <w:t>automático perante a</w:t>
      </w:r>
      <w:r w:rsidRPr="0097237B">
        <w:rPr>
          <w:rFonts w:asciiTheme="minorHAnsi" w:hAnsiTheme="minorHAnsi" w:cstheme="minorHAnsi"/>
          <w:sz w:val="20"/>
          <w:szCs w:val="20"/>
        </w:rPr>
        <w:t xml:space="preserve"> CVM, nos termos da </w:t>
      </w:r>
      <w:r w:rsidR="00CC3D4D" w:rsidRPr="0097237B">
        <w:rPr>
          <w:rFonts w:asciiTheme="minorHAnsi" w:hAnsiTheme="minorHAnsi" w:cstheme="minorHAnsi"/>
          <w:sz w:val="20"/>
          <w:szCs w:val="20"/>
        </w:rPr>
        <w:t>Resolução da CVM nº 160, de 13 de julho de 2022 (“</w:t>
      </w:r>
      <w:r w:rsidR="00CC3D4D" w:rsidRPr="0097237B">
        <w:rPr>
          <w:rFonts w:asciiTheme="minorHAnsi" w:hAnsiTheme="minorHAnsi" w:cstheme="minorHAnsi"/>
          <w:b/>
          <w:bCs/>
          <w:sz w:val="20"/>
          <w:szCs w:val="20"/>
          <w:u w:color="000000"/>
        </w:rPr>
        <w:t>Resolução CVM 160</w:t>
      </w:r>
      <w:r w:rsidR="00CC3D4D" w:rsidRPr="0097237B">
        <w:rPr>
          <w:rFonts w:asciiTheme="minorHAnsi" w:hAnsiTheme="minorHAnsi" w:cstheme="minorHAnsi"/>
          <w:sz w:val="20"/>
          <w:szCs w:val="20"/>
        </w:rPr>
        <w:t xml:space="preserve">”), </w:t>
      </w:r>
      <w:r w:rsidR="00A82B77" w:rsidRPr="00A82B77">
        <w:rPr>
          <w:rFonts w:asciiTheme="minorHAnsi" w:hAnsiTheme="minorHAnsi" w:cstheme="minorHAnsi"/>
          <w:sz w:val="20"/>
          <w:szCs w:val="20"/>
        </w:rPr>
        <w:t>a Instrução CVM nº 472</w:t>
      </w:r>
      <w:r w:rsidR="00A82B77">
        <w:rPr>
          <w:rStyle w:val="Refdenotaderodap"/>
          <w:rFonts w:asciiTheme="minorHAnsi" w:hAnsiTheme="minorHAnsi" w:cstheme="minorHAnsi"/>
          <w:sz w:val="20"/>
          <w:szCs w:val="20"/>
        </w:rPr>
        <w:footnoteReference w:id="2"/>
      </w:r>
      <w:r w:rsidR="00A82B77" w:rsidRPr="00A82B77">
        <w:rPr>
          <w:rFonts w:asciiTheme="minorHAnsi" w:hAnsiTheme="minorHAnsi" w:cstheme="minorHAnsi"/>
          <w:sz w:val="20"/>
          <w:szCs w:val="20"/>
        </w:rPr>
        <w:t>, de 31 de outubro de 2008 (“</w:t>
      </w:r>
      <w:r w:rsidR="00A82B77" w:rsidRPr="00A82B77">
        <w:rPr>
          <w:rFonts w:asciiTheme="minorHAnsi" w:hAnsiTheme="minorHAnsi" w:cstheme="minorHAnsi"/>
          <w:b/>
          <w:bCs/>
          <w:sz w:val="20"/>
          <w:szCs w:val="20"/>
        </w:rPr>
        <w:t>Instrução CVM 472</w:t>
      </w:r>
      <w:r w:rsidR="00A82B77" w:rsidRPr="00A82B77">
        <w:rPr>
          <w:rFonts w:asciiTheme="minorHAnsi" w:hAnsiTheme="minorHAnsi" w:cstheme="minorHAnsi"/>
          <w:sz w:val="20"/>
          <w:szCs w:val="20"/>
        </w:rPr>
        <w:t>”)</w:t>
      </w:r>
      <w:r w:rsidRPr="0097237B">
        <w:rPr>
          <w:rFonts w:asciiTheme="minorHAnsi" w:hAnsiTheme="minorHAnsi" w:cstheme="minorHAnsi"/>
          <w:sz w:val="20"/>
          <w:szCs w:val="20"/>
        </w:rPr>
        <w:t>, da lei nº 8.668 de 25 de junho de 1993</w:t>
      </w:r>
      <w:r w:rsidR="00CC3D4D"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e demais disposições legais aplicáveis. O Coordenador Líder será a instituição intermediária líder responsável pela Oferta. </w:t>
      </w:r>
    </w:p>
    <w:p w14:paraId="6BC5117E"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7FDB31D6" w14:textId="38774F68" w:rsidR="009D1A8F" w:rsidRPr="0097237B" w:rsidRDefault="009D1A8F" w:rsidP="00E63A4F">
      <w:pPr>
        <w:spacing w:after="0" w:line="276" w:lineRule="auto"/>
        <w:ind w:left="703"/>
        <w:rPr>
          <w:rFonts w:asciiTheme="minorHAnsi" w:hAnsiTheme="minorHAnsi" w:cstheme="minorHAnsi"/>
          <w:sz w:val="20"/>
          <w:szCs w:val="20"/>
        </w:rPr>
      </w:pPr>
      <w:r w:rsidRPr="0097237B">
        <w:rPr>
          <w:rFonts w:asciiTheme="minorHAnsi" w:hAnsiTheme="minorHAnsi" w:cstheme="minorHAnsi"/>
          <w:sz w:val="20"/>
          <w:szCs w:val="20"/>
        </w:rPr>
        <w:t xml:space="preserve">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serão registradas para (i) distribuição e liquidação no mercado primário por meio do Sistema de Distribuição de Ativos (“</w:t>
      </w:r>
      <w:r w:rsidRPr="0097237B">
        <w:rPr>
          <w:rFonts w:asciiTheme="minorHAnsi" w:hAnsiTheme="minorHAnsi" w:cstheme="minorHAnsi"/>
          <w:b/>
          <w:bCs/>
          <w:sz w:val="20"/>
          <w:szCs w:val="20"/>
        </w:rPr>
        <w:t>DDA</w:t>
      </w:r>
      <w:r w:rsidRPr="0097237B">
        <w:rPr>
          <w:rFonts w:asciiTheme="minorHAnsi" w:hAnsiTheme="minorHAnsi" w:cstheme="minorHAnsi"/>
          <w:sz w:val="20"/>
          <w:szCs w:val="20"/>
        </w:rPr>
        <w:t xml:space="preserve">”); (ii) negociação e liquidação no mercado secundário exclusivamente por meio do mercado </w:t>
      </w:r>
      <w:r w:rsidR="009D1C81">
        <w:rPr>
          <w:rFonts w:asciiTheme="minorHAnsi" w:hAnsiTheme="minorHAnsi" w:cstheme="minorHAnsi"/>
          <w:sz w:val="20"/>
          <w:szCs w:val="20"/>
        </w:rPr>
        <w:t xml:space="preserve">secundário </w:t>
      </w:r>
      <w:r w:rsidRPr="0097237B">
        <w:rPr>
          <w:rFonts w:asciiTheme="minorHAnsi" w:hAnsiTheme="minorHAnsi" w:cstheme="minorHAnsi"/>
          <w:sz w:val="20"/>
          <w:szCs w:val="20"/>
        </w:rPr>
        <w:t xml:space="preserve">de bolsa, ambos administrados e operacionalizados pela </w:t>
      </w:r>
      <w:r w:rsidRPr="00BA5A05">
        <w:rPr>
          <w:rFonts w:asciiTheme="minorHAnsi" w:hAnsiTheme="minorHAnsi" w:cstheme="minorHAnsi"/>
          <w:b/>
          <w:bCs/>
          <w:sz w:val="20"/>
          <w:szCs w:val="20"/>
        </w:rPr>
        <w:t>B3 S.A. – BRASIL, BOLSA, BALCÃO</w:t>
      </w:r>
      <w:r w:rsidRPr="0097237B">
        <w:rPr>
          <w:rFonts w:asciiTheme="minorHAnsi" w:hAnsiTheme="minorHAnsi" w:cstheme="minorHAnsi"/>
          <w:sz w:val="20"/>
          <w:szCs w:val="20"/>
        </w:rPr>
        <w:t xml:space="preserve">, sociedade por ações com sede na cidade de São Paulo, </w:t>
      </w:r>
      <w:r w:rsidR="00D1288B">
        <w:rPr>
          <w:rFonts w:asciiTheme="minorHAnsi" w:hAnsiTheme="minorHAnsi" w:cstheme="minorHAnsi"/>
          <w:sz w:val="20"/>
          <w:szCs w:val="20"/>
        </w:rPr>
        <w:t>E</w:t>
      </w:r>
      <w:r w:rsidRPr="0097237B">
        <w:rPr>
          <w:rFonts w:asciiTheme="minorHAnsi" w:hAnsiTheme="minorHAnsi" w:cstheme="minorHAnsi"/>
          <w:sz w:val="20"/>
          <w:szCs w:val="20"/>
        </w:rPr>
        <w:t>stado de São Paulo, na Praça Antônio Prado, n° 48, 7° andar, CEP 01010-901, inscrita no CNPJ sob o n° 09.346.601/0001 25 (“</w:t>
      </w:r>
      <w:r w:rsidRPr="0097237B">
        <w:rPr>
          <w:rFonts w:asciiTheme="minorHAnsi" w:hAnsiTheme="minorHAnsi" w:cstheme="minorHAnsi"/>
          <w:b/>
          <w:bCs/>
          <w:sz w:val="20"/>
          <w:szCs w:val="20"/>
        </w:rPr>
        <w:t>B3</w:t>
      </w:r>
      <w:r w:rsidRPr="0097237B">
        <w:rPr>
          <w:rFonts w:asciiTheme="minorHAnsi" w:hAnsiTheme="minorHAnsi" w:cstheme="minorHAnsi"/>
          <w:sz w:val="20"/>
          <w:szCs w:val="20"/>
        </w:rPr>
        <w:t>”)</w:t>
      </w:r>
      <w:r w:rsidR="00A952F3">
        <w:rPr>
          <w:rFonts w:asciiTheme="minorHAnsi" w:hAnsiTheme="minorHAnsi" w:cstheme="minorHAnsi"/>
          <w:sz w:val="20"/>
          <w:szCs w:val="20"/>
        </w:rPr>
        <w:t>; e (iii) custódia eletrônica na B3</w:t>
      </w:r>
      <w:r w:rsidRPr="0097237B">
        <w:rPr>
          <w:rFonts w:asciiTheme="minorHAnsi" w:hAnsiTheme="minorHAnsi" w:cstheme="minorHAnsi"/>
          <w:sz w:val="20"/>
          <w:szCs w:val="20"/>
        </w:rPr>
        <w:t xml:space="preserve">. </w:t>
      </w:r>
    </w:p>
    <w:p w14:paraId="38980E9E" w14:textId="55B3C5A5" w:rsidR="009D1A8F" w:rsidRPr="0097237B" w:rsidRDefault="009D1A8F" w:rsidP="00E63A4F">
      <w:pPr>
        <w:spacing w:after="0" w:line="276" w:lineRule="auto"/>
        <w:ind w:left="703"/>
        <w:rPr>
          <w:rFonts w:asciiTheme="minorHAnsi" w:hAnsiTheme="minorHAnsi" w:cstheme="minorHAnsi"/>
          <w:sz w:val="20"/>
          <w:szCs w:val="20"/>
        </w:rPr>
      </w:pPr>
    </w:p>
    <w:p w14:paraId="6CB21BDD" w14:textId="2F2E463A" w:rsidR="009D1A8F" w:rsidRPr="0097237B" w:rsidRDefault="009D1A8F" w:rsidP="00E63A4F">
      <w:pPr>
        <w:spacing w:after="0" w:line="276" w:lineRule="auto"/>
        <w:ind w:left="703"/>
        <w:rPr>
          <w:rFonts w:asciiTheme="minorHAnsi" w:hAnsiTheme="minorHAnsi" w:cstheme="minorHAnsi"/>
          <w:sz w:val="20"/>
          <w:szCs w:val="20"/>
        </w:rPr>
      </w:pPr>
      <w:r w:rsidRPr="0097237B">
        <w:rPr>
          <w:rFonts w:asciiTheme="minorHAnsi" w:hAnsiTheme="minorHAnsi" w:cstheme="minorHAnsi"/>
          <w:sz w:val="20"/>
          <w:szCs w:val="20"/>
        </w:rPr>
        <w:t xml:space="preserve">Não obstante o disposto acima, exclusivamente, 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da </w:t>
      </w:r>
      <w:r w:rsidR="0099765A">
        <w:rPr>
          <w:rFonts w:asciiTheme="minorHAnsi" w:hAnsiTheme="minorHAnsi" w:cstheme="minorHAnsi"/>
          <w:sz w:val="20"/>
          <w:szCs w:val="20"/>
        </w:rPr>
        <w:t>6</w:t>
      </w:r>
      <w:r w:rsidRPr="0097237B">
        <w:rPr>
          <w:rFonts w:asciiTheme="minorHAnsi" w:hAnsiTheme="minorHAnsi" w:cstheme="minorHAnsi"/>
          <w:sz w:val="20"/>
          <w:szCs w:val="20"/>
        </w:rPr>
        <w:t xml:space="preserve">ª Emissão cuja subscrição e integralização sejam realizadas junto ao </w:t>
      </w:r>
      <w:r w:rsidR="00CC3D4D" w:rsidRPr="0097237B">
        <w:rPr>
          <w:rFonts w:asciiTheme="minorHAnsi" w:hAnsiTheme="minorHAnsi" w:cstheme="minorHAnsi"/>
          <w:sz w:val="20"/>
          <w:szCs w:val="20"/>
        </w:rPr>
        <w:t>escriturador do Fundo (“</w:t>
      </w:r>
      <w:r w:rsidR="00CC3D4D" w:rsidRPr="0097237B">
        <w:rPr>
          <w:rFonts w:asciiTheme="minorHAnsi" w:hAnsiTheme="minorHAnsi" w:cstheme="minorHAnsi"/>
          <w:b/>
          <w:bCs/>
          <w:sz w:val="20"/>
          <w:szCs w:val="20"/>
        </w:rPr>
        <w:t>Escriturador</w:t>
      </w:r>
      <w:r w:rsidR="00CC3D4D" w:rsidRPr="0097237B">
        <w:rPr>
          <w:rFonts w:asciiTheme="minorHAnsi" w:hAnsiTheme="minorHAnsi" w:cstheme="minorHAnsi"/>
          <w:sz w:val="20"/>
          <w:szCs w:val="20"/>
        </w:rPr>
        <w:t>”)</w:t>
      </w:r>
      <w:r w:rsidRPr="0097237B">
        <w:rPr>
          <w:rFonts w:asciiTheme="minorHAnsi" w:hAnsiTheme="minorHAnsi" w:cstheme="minorHAnsi"/>
          <w:sz w:val="20"/>
          <w:szCs w:val="20"/>
        </w:rPr>
        <w:t xml:space="preserve"> não serão automaticamente negociáveis no ambiente da B3 após a sua conversão. A transferência das referidas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para a Central Depositária B3 para permitir a sua negociação no ambiente da B3 será de responsabilidade do respectivo Cotista e deverá ser realizada por meio de um agente de custódia de sua preferência. Essa transferência poderá levar alguns dias e o Cotista incorrerá em custos, os quais serão estabelecidos pelo agente de custódia de preferência do Cotista que desejar realizar a transferência em questão.</w:t>
      </w:r>
    </w:p>
    <w:p w14:paraId="77D10877" w14:textId="77777777" w:rsidR="00227A72" w:rsidRPr="0097237B" w:rsidRDefault="0038397C" w:rsidP="00E63A4F">
      <w:pPr>
        <w:spacing w:after="0" w:line="276" w:lineRule="auto"/>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4600FD91" w14:textId="72A835F5" w:rsidR="00283CD0" w:rsidRPr="0097237B" w:rsidRDefault="00283CD0" w:rsidP="00E63A4F">
      <w:pPr>
        <w:spacing w:line="276" w:lineRule="auto"/>
        <w:rPr>
          <w:rFonts w:asciiTheme="minorHAnsi" w:hAnsiTheme="minorHAnsi" w:cstheme="minorHAnsi"/>
          <w:sz w:val="20"/>
          <w:szCs w:val="20"/>
        </w:rPr>
      </w:pPr>
      <w:bookmarkStart w:id="2" w:name="_Hlk140525271"/>
      <w:bookmarkStart w:id="3" w:name="_Hlk139900984"/>
      <w:r w:rsidRPr="0097237B">
        <w:rPr>
          <w:rFonts w:asciiTheme="minorHAnsi" w:hAnsiTheme="minorHAnsi" w:cstheme="minorHAnsi"/>
          <w:sz w:val="20"/>
          <w:szCs w:val="20"/>
        </w:rPr>
        <w:t xml:space="preserve">A Oferta será destinada aos investidores </w:t>
      </w:r>
      <w:r w:rsidR="00A952F3">
        <w:rPr>
          <w:rFonts w:asciiTheme="minorHAnsi" w:hAnsiTheme="minorHAnsi" w:cstheme="minorHAnsi"/>
          <w:sz w:val="20"/>
          <w:szCs w:val="20"/>
        </w:rPr>
        <w:t>em geral</w:t>
      </w:r>
      <w:r w:rsidRPr="0097237B">
        <w:rPr>
          <w:rFonts w:asciiTheme="minorHAnsi" w:hAnsiTheme="minorHAnsi" w:cstheme="minorHAnsi"/>
          <w:sz w:val="20"/>
          <w:szCs w:val="20"/>
        </w:rPr>
        <w:t xml:space="preserve">, </w:t>
      </w:r>
      <w:r w:rsidR="00A952F3">
        <w:rPr>
          <w:rFonts w:asciiTheme="minorHAnsi" w:hAnsiTheme="minorHAnsi" w:cstheme="minorHAnsi"/>
          <w:sz w:val="20"/>
          <w:szCs w:val="20"/>
        </w:rPr>
        <w:t xml:space="preserve">conforme previsto no Regulamento, compreendendo os Investidores Institucionais e os Investidores Não Institucionais, definidos nos documentos da Oferta </w:t>
      </w:r>
      <w:r w:rsidRPr="0097237B">
        <w:rPr>
          <w:rFonts w:asciiTheme="minorHAnsi" w:hAnsiTheme="minorHAnsi" w:cstheme="minorHAnsi"/>
          <w:sz w:val="20"/>
          <w:szCs w:val="20"/>
        </w:rPr>
        <w:t>(</w:t>
      </w:r>
      <w:r w:rsidR="00A952F3">
        <w:rPr>
          <w:rFonts w:asciiTheme="minorHAnsi" w:hAnsiTheme="minorHAnsi" w:cstheme="minorHAnsi"/>
          <w:sz w:val="20"/>
          <w:szCs w:val="20"/>
        </w:rPr>
        <w:t>em conjunto, os</w:t>
      </w:r>
      <w:r w:rsidRPr="0097237B">
        <w:rPr>
          <w:rFonts w:asciiTheme="minorHAnsi" w:hAnsiTheme="minorHAnsi" w:cstheme="minorHAnsi"/>
          <w:sz w:val="20"/>
          <w:szCs w:val="20"/>
        </w:rPr>
        <w:t xml:space="preserve"> “</w:t>
      </w:r>
      <w:r w:rsidRPr="0097237B">
        <w:rPr>
          <w:rFonts w:asciiTheme="minorHAnsi" w:hAnsiTheme="minorHAnsi" w:cstheme="minorHAnsi"/>
          <w:b/>
          <w:bCs/>
          <w:sz w:val="20"/>
          <w:szCs w:val="20"/>
        </w:rPr>
        <w:t>Investidores</w:t>
      </w:r>
      <w:r w:rsidRPr="0097237B">
        <w:rPr>
          <w:rFonts w:asciiTheme="minorHAnsi" w:hAnsiTheme="minorHAnsi" w:cstheme="minorHAnsi"/>
          <w:sz w:val="20"/>
          <w:szCs w:val="20"/>
        </w:rPr>
        <w:t>”)</w:t>
      </w:r>
      <w:r w:rsidR="00B035A1" w:rsidRPr="0097237B">
        <w:rPr>
          <w:rFonts w:asciiTheme="minorHAnsi" w:hAnsiTheme="minorHAnsi" w:cstheme="minorHAnsi"/>
          <w:sz w:val="20"/>
          <w:szCs w:val="20"/>
        </w:rPr>
        <w:t>.</w:t>
      </w:r>
    </w:p>
    <w:p w14:paraId="55F6FE23" w14:textId="77777777" w:rsidR="000C2883" w:rsidRPr="0097237B" w:rsidRDefault="000C2883" w:rsidP="00E63A4F">
      <w:pPr>
        <w:spacing w:line="276" w:lineRule="auto"/>
        <w:rPr>
          <w:rFonts w:asciiTheme="minorHAnsi" w:hAnsiTheme="minorHAnsi" w:cstheme="minorHAnsi"/>
          <w:sz w:val="20"/>
          <w:szCs w:val="20"/>
        </w:rPr>
      </w:pPr>
    </w:p>
    <w:p w14:paraId="2F0C80D0" w14:textId="1CC8E348" w:rsidR="00283CD0" w:rsidRPr="0097237B" w:rsidRDefault="00283CD0" w:rsidP="00E63A4F">
      <w:pPr>
        <w:spacing w:line="276" w:lineRule="auto"/>
        <w:rPr>
          <w:rFonts w:asciiTheme="minorHAnsi" w:eastAsia="Times New Roman" w:hAnsiTheme="minorHAnsi" w:cstheme="minorHAnsi"/>
          <w:bCs/>
          <w:iCs/>
          <w:sz w:val="20"/>
          <w:szCs w:val="20"/>
        </w:rPr>
      </w:pPr>
      <w:r w:rsidRPr="0097237B">
        <w:rPr>
          <w:rFonts w:asciiTheme="minorHAnsi" w:hAnsiTheme="minorHAnsi" w:cstheme="minorHAnsi"/>
          <w:sz w:val="20"/>
          <w:szCs w:val="20"/>
        </w:rPr>
        <w:t xml:space="preserve">É vedada a subscrição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por clubes de investimento, nos termos dos artigos 27 e 28 da Resolução da CVM nº 11, de 18 de novembro de 2020 (“</w:t>
      </w:r>
      <w:r w:rsidRPr="0097237B">
        <w:rPr>
          <w:rFonts w:asciiTheme="minorHAnsi" w:hAnsiTheme="minorHAnsi" w:cstheme="minorHAnsi"/>
          <w:b/>
          <w:bCs/>
          <w:sz w:val="20"/>
          <w:szCs w:val="20"/>
        </w:rPr>
        <w:t>Resolução CVM 11</w:t>
      </w:r>
      <w:r w:rsidRPr="0097237B">
        <w:rPr>
          <w:rFonts w:asciiTheme="minorHAnsi" w:hAnsiTheme="minorHAnsi" w:cstheme="minorHAnsi"/>
          <w:sz w:val="20"/>
          <w:szCs w:val="20"/>
        </w:rPr>
        <w:t>”)</w:t>
      </w:r>
      <w:r w:rsidRPr="0097237B">
        <w:rPr>
          <w:rFonts w:asciiTheme="minorHAnsi" w:eastAsia="Times New Roman" w:hAnsiTheme="minorHAnsi" w:cstheme="minorHAnsi"/>
          <w:bCs/>
          <w:iCs/>
          <w:sz w:val="20"/>
          <w:szCs w:val="20"/>
        </w:rPr>
        <w:t>.</w:t>
      </w:r>
    </w:p>
    <w:p w14:paraId="41554883" w14:textId="77777777" w:rsidR="000C2883" w:rsidRPr="0097237B" w:rsidRDefault="000C2883" w:rsidP="00E63A4F">
      <w:pPr>
        <w:spacing w:line="276" w:lineRule="auto"/>
        <w:rPr>
          <w:rFonts w:asciiTheme="minorHAnsi" w:eastAsia="Times New Roman" w:hAnsiTheme="minorHAnsi" w:cstheme="minorHAnsi"/>
          <w:bCs/>
          <w:iCs/>
          <w:sz w:val="20"/>
          <w:szCs w:val="20"/>
        </w:rPr>
      </w:pPr>
    </w:p>
    <w:bookmarkEnd w:id="2"/>
    <w:bookmarkEnd w:id="3"/>
    <w:p w14:paraId="74A5339D" w14:textId="42F845D3" w:rsidR="00227A72" w:rsidRPr="0097237B" w:rsidRDefault="002E1205" w:rsidP="00E63A4F">
      <w:pPr>
        <w:spacing w:after="0" w:line="276" w:lineRule="auto"/>
        <w:ind w:left="708" w:firstLine="0"/>
        <w:rPr>
          <w:rFonts w:asciiTheme="minorHAnsi" w:hAnsiTheme="minorHAnsi" w:cstheme="minorHAnsi"/>
          <w:sz w:val="20"/>
          <w:szCs w:val="20"/>
        </w:rPr>
      </w:pPr>
      <w:r w:rsidRPr="0097237B">
        <w:rPr>
          <w:rFonts w:asciiTheme="minorHAnsi" w:hAnsiTheme="minorHAnsi" w:cstheme="minorHAnsi"/>
          <w:sz w:val="20"/>
          <w:szCs w:val="20"/>
        </w:rPr>
        <w:t>O montante da Oferta será de</w:t>
      </w:r>
      <w:r w:rsidR="0038397C" w:rsidRPr="0097237B">
        <w:rPr>
          <w:rFonts w:asciiTheme="minorHAnsi" w:hAnsiTheme="minorHAnsi" w:cstheme="minorHAnsi"/>
          <w:sz w:val="20"/>
          <w:szCs w:val="20"/>
        </w:rPr>
        <w:t xml:space="preserve">, inicialmente, </w:t>
      </w:r>
      <w:r w:rsidR="00D95DC7">
        <w:rPr>
          <w:rFonts w:asciiTheme="minorHAnsi" w:hAnsiTheme="minorHAnsi" w:cstheme="minorHAnsi"/>
          <w:sz w:val="20"/>
          <w:szCs w:val="20"/>
        </w:rPr>
        <w:t xml:space="preserve">até </w:t>
      </w:r>
      <w:r w:rsidR="00021227" w:rsidRPr="00021227">
        <w:rPr>
          <w:rFonts w:asciiTheme="minorHAnsi" w:hAnsiTheme="minorHAnsi" w:cstheme="minorHAnsi"/>
          <w:sz w:val="20"/>
          <w:szCs w:val="20"/>
          <w:lang w:val="pt-PT"/>
        </w:rPr>
        <w:t>16.816.144 (dezesseis milhões</w:t>
      </w:r>
      <w:r w:rsidR="00D1288B">
        <w:rPr>
          <w:rFonts w:asciiTheme="minorHAnsi" w:hAnsiTheme="minorHAnsi" w:cstheme="minorHAnsi"/>
          <w:sz w:val="20"/>
          <w:szCs w:val="20"/>
          <w:lang w:val="pt-PT"/>
        </w:rPr>
        <w:t>,</w:t>
      </w:r>
      <w:r w:rsidR="00021227" w:rsidRPr="00021227">
        <w:rPr>
          <w:rFonts w:asciiTheme="minorHAnsi" w:hAnsiTheme="minorHAnsi" w:cstheme="minorHAnsi"/>
          <w:sz w:val="20"/>
          <w:szCs w:val="20"/>
          <w:lang w:val="pt-PT"/>
        </w:rPr>
        <w:t xml:space="preserve"> oitocent</w:t>
      </w:r>
      <w:r w:rsidR="00D1288B">
        <w:rPr>
          <w:rFonts w:asciiTheme="minorHAnsi" w:hAnsiTheme="minorHAnsi" w:cstheme="minorHAnsi"/>
          <w:sz w:val="20"/>
          <w:szCs w:val="20"/>
          <w:lang w:val="pt-PT"/>
        </w:rPr>
        <w:t>a</w:t>
      </w:r>
      <w:r w:rsidR="00021227" w:rsidRPr="00021227">
        <w:rPr>
          <w:rFonts w:asciiTheme="minorHAnsi" w:hAnsiTheme="minorHAnsi" w:cstheme="minorHAnsi"/>
          <w:sz w:val="20"/>
          <w:szCs w:val="20"/>
          <w:lang w:val="pt-PT"/>
        </w:rPr>
        <w:t>s e dezesseis mil</w:t>
      </w:r>
      <w:r w:rsidR="00D1288B">
        <w:rPr>
          <w:rFonts w:asciiTheme="minorHAnsi" w:hAnsiTheme="minorHAnsi" w:cstheme="minorHAnsi"/>
          <w:sz w:val="20"/>
          <w:szCs w:val="20"/>
          <w:lang w:val="pt-PT"/>
        </w:rPr>
        <w:t>,</w:t>
      </w:r>
      <w:r w:rsidR="00021227" w:rsidRPr="00021227">
        <w:rPr>
          <w:rFonts w:asciiTheme="minorHAnsi" w:hAnsiTheme="minorHAnsi" w:cstheme="minorHAnsi"/>
          <w:sz w:val="20"/>
          <w:szCs w:val="20"/>
          <w:lang w:val="pt-PT"/>
        </w:rPr>
        <w:t xml:space="preserve"> cento e quar</w:t>
      </w:r>
      <w:r w:rsidR="00CE66F7">
        <w:rPr>
          <w:rFonts w:asciiTheme="minorHAnsi" w:hAnsiTheme="minorHAnsi" w:cstheme="minorHAnsi"/>
          <w:sz w:val="20"/>
          <w:szCs w:val="20"/>
          <w:lang w:val="pt-PT"/>
        </w:rPr>
        <w:t>e</w:t>
      </w:r>
      <w:r w:rsidR="00021227" w:rsidRPr="00021227">
        <w:rPr>
          <w:rFonts w:asciiTheme="minorHAnsi" w:hAnsiTheme="minorHAnsi" w:cstheme="minorHAnsi"/>
          <w:sz w:val="20"/>
          <w:szCs w:val="20"/>
          <w:lang w:val="pt-PT"/>
        </w:rPr>
        <w:t>nta e quatro)</w:t>
      </w:r>
      <w:r w:rsidR="00021227" w:rsidRPr="00021227" w:rsidDel="00021227">
        <w:rPr>
          <w:rFonts w:asciiTheme="minorHAnsi" w:hAnsiTheme="minorHAnsi" w:cstheme="minorHAnsi"/>
          <w:sz w:val="20"/>
          <w:szCs w:val="20"/>
        </w:rPr>
        <w:t xml:space="preserve"> </w:t>
      </w:r>
      <w:r w:rsidR="00EB74F2">
        <w:rPr>
          <w:rFonts w:asciiTheme="minorHAnsi" w:hAnsiTheme="minorHAnsi" w:cstheme="minorHAnsi"/>
          <w:sz w:val="20"/>
          <w:szCs w:val="20"/>
        </w:rPr>
        <w:t>Novas Cotas</w:t>
      </w:r>
      <w:r w:rsidR="005E117A"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considerando </w:t>
      </w:r>
      <w:r w:rsidR="00B019D1" w:rsidRPr="0097237B">
        <w:rPr>
          <w:rFonts w:asciiTheme="minorHAnsi" w:hAnsiTheme="minorHAnsi" w:cstheme="minorHAnsi"/>
          <w:sz w:val="20"/>
          <w:szCs w:val="20"/>
        </w:rPr>
        <w:t>o preço por Cota de</w:t>
      </w:r>
      <w:r w:rsidR="005B3B55" w:rsidRPr="0097237B">
        <w:rPr>
          <w:rFonts w:asciiTheme="minorHAnsi" w:hAnsiTheme="minorHAnsi" w:cstheme="minorHAnsi"/>
          <w:sz w:val="20"/>
          <w:szCs w:val="20"/>
        </w:rPr>
        <w:t xml:space="preserve"> R</w:t>
      </w:r>
      <w:r w:rsidR="003036B4">
        <w:rPr>
          <w:rFonts w:asciiTheme="minorHAnsi" w:hAnsiTheme="minorHAnsi" w:cstheme="minorHAnsi"/>
          <w:sz w:val="20"/>
          <w:szCs w:val="20"/>
        </w:rPr>
        <w:t xml:space="preserve">$ </w:t>
      </w:r>
      <w:r w:rsidR="00021227" w:rsidRPr="00021227">
        <w:rPr>
          <w:rFonts w:asciiTheme="minorHAnsi" w:hAnsiTheme="minorHAnsi" w:cstheme="minorHAnsi"/>
          <w:sz w:val="20"/>
          <w:szCs w:val="20"/>
          <w:lang w:val="pt-PT"/>
        </w:rPr>
        <w:t>8,92 (oito reais e noventa e dois centavos)</w:t>
      </w:r>
      <w:r w:rsidR="000C2883" w:rsidRPr="0097237B" w:rsidDel="000C2883">
        <w:rPr>
          <w:rFonts w:asciiTheme="minorHAnsi" w:hAnsiTheme="minorHAnsi" w:cstheme="minorHAnsi"/>
          <w:sz w:val="20"/>
          <w:szCs w:val="20"/>
        </w:rPr>
        <w:t xml:space="preserve"> </w:t>
      </w:r>
      <w:r w:rsidR="005B3B55" w:rsidRPr="0097237B">
        <w:rPr>
          <w:rFonts w:asciiTheme="minorHAnsi" w:hAnsiTheme="minorHAnsi" w:cstheme="minorHAnsi"/>
          <w:sz w:val="20"/>
          <w:szCs w:val="20"/>
        </w:rPr>
        <w:t>(“</w:t>
      </w:r>
      <w:r w:rsidR="005B3B55" w:rsidRPr="0097237B">
        <w:rPr>
          <w:rFonts w:asciiTheme="minorHAnsi" w:hAnsiTheme="minorHAnsi" w:cstheme="minorHAnsi"/>
          <w:b/>
          <w:bCs/>
          <w:sz w:val="20"/>
          <w:szCs w:val="20"/>
        </w:rPr>
        <w:t xml:space="preserve">Preço </w:t>
      </w:r>
      <w:r w:rsidR="00283CD0" w:rsidRPr="0097237B">
        <w:rPr>
          <w:rFonts w:asciiTheme="minorHAnsi" w:hAnsiTheme="minorHAnsi" w:cstheme="minorHAnsi"/>
          <w:b/>
          <w:bCs/>
          <w:sz w:val="20"/>
          <w:szCs w:val="20"/>
        </w:rPr>
        <w:t>por Cota</w:t>
      </w:r>
      <w:r w:rsidR="005B3B55" w:rsidRPr="0097237B">
        <w:rPr>
          <w:rFonts w:asciiTheme="minorHAnsi" w:hAnsiTheme="minorHAnsi" w:cstheme="minorHAnsi"/>
          <w:sz w:val="20"/>
          <w:szCs w:val="20"/>
        </w:rPr>
        <w:t>”)</w:t>
      </w:r>
      <w:r w:rsidR="00283CD0" w:rsidRPr="0097237B">
        <w:rPr>
          <w:rFonts w:asciiTheme="minorHAnsi" w:hAnsiTheme="minorHAnsi" w:cstheme="minorHAnsi"/>
          <w:sz w:val="20"/>
          <w:szCs w:val="20"/>
        </w:rPr>
        <w:t xml:space="preserve">, sem considerar </w:t>
      </w:r>
      <w:r w:rsidR="00A952F3">
        <w:rPr>
          <w:rFonts w:asciiTheme="minorHAnsi" w:hAnsiTheme="minorHAnsi" w:cstheme="minorHAnsi"/>
          <w:sz w:val="20"/>
          <w:szCs w:val="20"/>
        </w:rPr>
        <w:t>a Taxa de Distribuição Primária</w:t>
      </w:r>
      <w:r w:rsidR="00AC3048" w:rsidRPr="0097237B">
        <w:rPr>
          <w:rFonts w:asciiTheme="minorHAnsi" w:hAnsiTheme="minorHAnsi" w:cstheme="minorHAnsi"/>
          <w:sz w:val="20"/>
          <w:szCs w:val="20"/>
        </w:rPr>
        <w:t xml:space="preserve"> (conforme abaixo definido)</w:t>
      </w:r>
      <w:r w:rsidR="00283CD0" w:rsidRPr="0097237B">
        <w:rPr>
          <w:rFonts w:asciiTheme="minorHAnsi" w:hAnsiTheme="minorHAnsi" w:cstheme="minorHAnsi"/>
          <w:sz w:val="20"/>
          <w:szCs w:val="20"/>
        </w:rPr>
        <w:t xml:space="preserve">, e R$ </w:t>
      </w:r>
      <w:r w:rsidR="00012041" w:rsidRPr="00012041">
        <w:rPr>
          <w:rFonts w:asciiTheme="minorHAnsi" w:hAnsiTheme="minorHAnsi" w:cstheme="minorHAnsi"/>
          <w:sz w:val="20"/>
          <w:szCs w:val="20"/>
          <w:lang w:val="pt-PT"/>
        </w:rPr>
        <w:t>9,15 (nove reais e quinze centavos)</w:t>
      </w:r>
      <w:r w:rsidR="00283CD0" w:rsidRPr="0097237B">
        <w:rPr>
          <w:rFonts w:asciiTheme="minorHAnsi" w:hAnsiTheme="minorHAnsi" w:cstheme="minorHAnsi"/>
          <w:sz w:val="20"/>
          <w:szCs w:val="20"/>
        </w:rPr>
        <w:t xml:space="preserve"> considerando </w:t>
      </w:r>
      <w:r w:rsidR="00A952F3">
        <w:rPr>
          <w:rFonts w:asciiTheme="minorHAnsi" w:hAnsiTheme="minorHAnsi" w:cstheme="minorHAnsi"/>
          <w:sz w:val="20"/>
          <w:szCs w:val="20"/>
        </w:rPr>
        <w:t>a Taxa de Distribuição Primária</w:t>
      </w:r>
      <w:r w:rsidR="00283CD0" w:rsidRPr="0097237B">
        <w:rPr>
          <w:rFonts w:asciiTheme="minorHAnsi" w:hAnsiTheme="minorHAnsi" w:cstheme="minorHAnsi"/>
          <w:sz w:val="20"/>
          <w:szCs w:val="20"/>
        </w:rPr>
        <w:t xml:space="preserve">, </w:t>
      </w:r>
      <w:r w:rsidR="00AC3048" w:rsidRPr="0097237B">
        <w:rPr>
          <w:rFonts w:asciiTheme="minorHAnsi" w:hAnsiTheme="minorHAnsi" w:cstheme="minorHAnsi"/>
          <w:sz w:val="20"/>
          <w:szCs w:val="20"/>
        </w:rPr>
        <w:t xml:space="preserve">(conforme abaixo </w:t>
      </w:r>
      <w:r w:rsidR="00C44E9E" w:rsidRPr="0097237B">
        <w:rPr>
          <w:rFonts w:asciiTheme="minorHAnsi" w:hAnsiTheme="minorHAnsi" w:cstheme="minorHAnsi"/>
          <w:sz w:val="20"/>
          <w:szCs w:val="20"/>
        </w:rPr>
        <w:t>definid</w:t>
      </w:r>
      <w:r w:rsidR="00C44E9E">
        <w:rPr>
          <w:rFonts w:asciiTheme="minorHAnsi" w:hAnsiTheme="minorHAnsi" w:cstheme="minorHAnsi"/>
          <w:sz w:val="20"/>
          <w:szCs w:val="20"/>
        </w:rPr>
        <w:t>a</w:t>
      </w:r>
      <w:r w:rsidR="00AC3048" w:rsidRPr="0097237B">
        <w:rPr>
          <w:rFonts w:asciiTheme="minorHAnsi" w:hAnsiTheme="minorHAnsi" w:cstheme="minorHAnsi"/>
          <w:sz w:val="20"/>
          <w:szCs w:val="20"/>
        </w:rPr>
        <w:t xml:space="preserve">) </w:t>
      </w:r>
      <w:r w:rsidR="00283CD0" w:rsidRPr="0097237B">
        <w:rPr>
          <w:rFonts w:asciiTheme="minorHAnsi" w:hAnsiTheme="minorHAnsi" w:cstheme="minorHAnsi"/>
          <w:sz w:val="20"/>
          <w:szCs w:val="20"/>
        </w:rPr>
        <w:t>perfazendo o montante total de, inicialmente</w:t>
      </w:r>
      <w:r w:rsidR="005E117A" w:rsidRPr="0097237B">
        <w:rPr>
          <w:rFonts w:asciiTheme="minorHAnsi" w:hAnsiTheme="minorHAnsi" w:cstheme="minorHAnsi"/>
          <w:sz w:val="20"/>
          <w:szCs w:val="20"/>
        </w:rPr>
        <w:t xml:space="preserve">, </w:t>
      </w:r>
      <w:r w:rsidR="00D95DC7">
        <w:rPr>
          <w:rFonts w:asciiTheme="minorHAnsi" w:hAnsiTheme="minorHAnsi" w:cstheme="minorHAnsi"/>
          <w:sz w:val="20"/>
          <w:szCs w:val="20"/>
        </w:rPr>
        <w:t xml:space="preserve">até </w:t>
      </w:r>
      <w:r w:rsidR="005E117A" w:rsidRPr="0097237B">
        <w:rPr>
          <w:rFonts w:asciiTheme="minorHAnsi" w:hAnsiTheme="minorHAnsi" w:cstheme="minorHAnsi"/>
          <w:sz w:val="20"/>
          <w:szCs w:val="20"/>
        </w:rPr>
        <w:t>R$</w:t>
      </w:r>
      <w:r w:rsidR="00B019D1" w:rsidRPr="0097237B">
        <w:rPr>
          <w:rFonts w:asciiTheme="minorHAnsi" w:hAnsiTheme="minorHAnsi" w:cstheme="minorHAnsi"/>
          <w:sz w:val="20"/>
          <w:szCs w:val="20"/>
        </w:rPr>
        <w:t xml:space="preserve"> </w:t>
      </w:r>
      <w:r w:rsidR="00012041" w:rsidRPr="00012041">
        <w:rPr>
          <w:rFonts w:asciiTheme="minorHAnsi" w:hAnsiTheme="minorHAnsi" w:cstheme="minorHAnsi"/>
          <w:sz w:val="20"/>
          <w:szCs w:val="20"/>
          <w:lang w:val="pt-PT"/>
        </w:rPr>
        <w:t>150.000.004,48</w:t>
      </w:r>
      <w:r w:rsidR="00012041" w:rsidRPr="00012041" w:rsidDel="00447CE4">
        <w:rPr>
          <w:rFonts w:asciiTheme="minorHAnsi" w:hAnsiTheme="minorHAnsi" w:cstheme="minorHAnsi"/>
          <w:sz w:val="20"/>
          <w:szCs w:val="20"/>
          <w:lang w:val="pt-PT"/>
        </w:rPr>
        <w:t xml:space="preserve"> </w:t>
      </w:r>
      <w:r w:rsidR="00012041" w:rsidRPr="00012041">
        <w:rPr>
          <w:rFonts w:asciiTheme="minorHAnsi" w:hAnsiTheme="minorHAnsi" w:cstheme="minorHAnsi"/>
          <w:sz w:val="20"/>
          <w:szCs w:val="20"/>
          <w:lang w:val="pt-PT"/>
        </w:rPr>
        <w:t>(cento e cinquenta milhões</w:t>
      </w:r>
      <w:r w:rsidR="00D1288B">
        <w:rPr>
          <w:rFonts w:asciiTheme="minorHAnsi" w:hAnsiTheme="minorHAnsi" w:cstheme="minorHAnsi"/>
          <w:sz w:val="20"/>
          <w:szCs w:val="20"/>
          <w:lang w:val="pt-PT"/>
        </w:rPr>
        <w:t>,</w:t>
      </w:r>
      <w:r w:rsidR="00012041" w:rsidRPr="00012041">
        <w:rPr>
          <w:rFonts w:asciiTheme="minorHAnsi" w:hAnsiTheme="minorHAnsi" w:cstheme="minorHAnsi"/>
          <w:sz w:val="20"/>
          <w:szCs w:val="20"/>
          <w:lang w:val="pt-PT"/>
        </w:rPr>
        <w:t xml:space="preserve"> quatro reais e quarenta e oito centavos)</w:t>
      </w:r>
      <w:r w:rsidR="00012041" w:rsidRPr="00012041" w:rsidDel="00012041">
        <w:rPr>
          <w:rFonts w:asciiTheme="minorHAnsi" w:hAnsiTheme="minorHAnsi" w:cstheme="minorHAnsi"/>
          <w:sz w:val="20"/>
          <w:szCs w:val="20"/>
        </w:rPr>
        <w:t xml:space="preserve"> </w:t>
      </w:r>
      <w:r w:rsidR="008A70C4" w:rsidRPr="0097237B">
        <w:rPr>
          <w:rFonts w:asciiTheme="minorHAnsi" w:hAnsiTheme="minorHAnsi" w:cstheme="minorHAnsi"/>
          <w:sz w:val="20"/>
          <w:szCs w:val="20"/>
        </w:rPr>
        <w:t xml:space="preserve">considerando o Preço por Cota e </w:t>
      </w:r>
      <w:r w:rsidR="00012041">
        <w:rPr>
          <w:rFonts w:asciiTheme="minorHAnsi" w:hAnsiTheme="minorHAnsi" w:cstheme="minorHAnsi"/>
          <w:sz w:val="20"/>
          <w:szCs w:val="20"/>
        </w:rPr>
        <w:t xml:space="preserve">até </w:t>
      </w:r>
      <w:r w:rsidR="008A70C4" w:rsidRPr="0097237B">
        <w:rPr>
          <w:rFonts w:asciiTheme="minorHAnsi" w:hAnsiTheme="minorHAnsi" w:cstheme="minorHAnsi"/>
          <w:sz w:val="20"/>
          <w:szCs w:val="20"/>
        </w:rPr>
        <w:t>R$</w:t>
      </w:r>
      <w:r w:rsidR="00B019D1" w:rsidRPr="0097237B">
        <w:rPr>
          <w:rFonts w:asciiTheme="minorHAnsi" w:hAnsiTheme="minorHAnsi" w:cstheme="minorHAnsi"/>
          <w:sz w:val="20"/>
          <w:szCs w:val="20"/>
        </w:rPr>
        <w:t xml:space="preserve"> </w:t>
      </w:r>
      <w:r w:rsidR="00012041" w:rsidRPr="00012041">
        <w:rPr>
          <w:rFonts w:asciiTheme="minorHAnsi" w:hAnsiTheme="minorHAnsi" w:cstheme="minorHAnsi"/>
          <w:sz w:val="20"/>
          <w:szCs w:val="20"/>
          <w:lang w:val="pt-PT"/>
        </w:rPr>
        <w:t>153.867.717,60</w:t>
      </w:r>
      <w:r w:rsidR="00012041" w:rsidRPr="00012041" w:rsidDel="00447CE4">
        <w:rPr>
          <w:rFonts w:asciiTheme="minorHAnsi" w:hAnsiTheme="minorHAnsi" w:cstheme="minorHAnsi"/>
          <w:sz w:val="20"/>
          <w:szCs w:val="20"/>
          <w:lang w:val="pt-PT"/>
        </w:rPr>
        <w:t xml:space="preserve"> </w:t>
      </w:r>
      <w:r w:rsidR="00012041" w:rsidRPr="00012041">
        <w:rPr>
          <w:rFonts w:asciiTheme="minorHAnsi" w:hAnsiTheme="minorHAnsi" w:cstheme="minorHAnsi"/>
          <w:sz w:val="20"/>
          <w:szCs w:val="20"/>
          <w:lang w:val="pt-PT"/>
        </w:rPr>
        <w:t>(cento e cinquenta e três milhões</w:t>
      </w:r>
      <w:r w:rsidR="00D1288B">
        <w:rPr>
          <w:rFonts w:asciiTheme="minorHAnsi" w:hAnsiTheme="minorHAnsi" w:cstheme="minorHAnsi"/>
          <w:sz w:val="20"/>
          <w:szCs w:val="20"/>
          <w:lang w:val="pt-PT"/>
        </w:rPr>
        <w:t>,</w:t>
      </w:r>
      <w:r w:rsidR="00012041" w:rsidRPr="00012041">
        <w:rPr>
          <w:rFonts w:asciiTheme="minorHAnsi" w:hAnsiTheme="minorHAnsi" w:cstheme="minorHAnsi"/>
          <w:sz w:val="20"/>
          <w:szCs w:val="20"/>
          <w:lang w:val="pt-PT"/>
        </w:rPr>
        <w:t xml:space="preserve"> oitocentos e sessenta e sete mil</w:t>
      </w:r>
      <w:r w:rsidR="00D1288B">
        <w:rPr>
          <w:rFonts w:asciiTheme="minorHAnsi" w:hAnsiTheme="minorHAnsi" w:cstheme="minorHAnsi"/>
          <w:sz w:val="20"/>
          <w:szCs w:val="20"/>
          <w:lang w:val="pt-PT"/>
        </w:rPr>
        <w:t>,</w:t>
      </w:r>
      <w:r w:rsidR="00012041" w:rsidRPr="00012041">
        <w:rPr>
          <w:rFonts w:asciiTheme="minorHAnsi" w:hAnsiTheme="minorHAnsi" w:cstheme="minorHAnsi"/>
          <w:sz w:val="20"/>
          <w:szCs w:val="20"/>
          <w:lang w:val="pt-PT"/>
        </w:rPr>
        <w:t xml:space="preserve"> setecentos e dezessete reais e sessenta centavos)</w:t>
      </w:r>
      <w:r w:rsidR="008A70C4" w:rsidRPr="00E63A4F">
        <w:rPr>
          <w:rFonts w:asciiTheme="minorHAnsi" w:hAnsiTheme="minorHAnsi" w:cstheme="minorHAnsi"/>
          <w:sz w:val="20"/>
          <w:szCs w:val="20"/>
        </w:rPr>
        <w:t>,</w:t>
      </w:r>
      <w:r w:rsidR="008A70C4" w:rsidRPr="0097237B">
        <w:rPr>
          <w:rFonts w:asciiTheme="minorHAnsi" w:hAnsiTheme="minorHAnsi" w:cstheme="minorHAnsi"/>
          <w:sz w:val="20"/>
          <w:szCs w:val="20"/>
        </w:rPr>
        <w:t xml:space="preserve"> considerando o Preço por Cota e </w:t>
      </w:r>
      <w:r w:rsidR="00A952F3">
        <w:rPr>
          <w:rFonts w:asciiTheme="minorHAnsi" w:hAnsiTheme="minorHAnsi" w:cstheme="minorHAnsi"/>
          <w:sz w:val="20"/>
          <w:szCs w:val="20"/>
        </w:rPr>
        <w:t>a Taxa de Distribuição Primária</w:t>
      </w:r>
      <w:r w:rsidR="005E117A" w:rsidRPr="0097237B">
        <w:rPr>
          <w:rFonts w:asciiTheme="minorHAnsi" w:hAnsiTheme="minorHAnsi" w:cstheme="minorHAnsi"/>
          <w:sz w:val="20"/>
          <w:szCs w:val="20"/>
        </w:rPr>
        <w:t xml:space="preserve"> podendo </w:t>
      </w:r>
      <w:r w:rsidRPr="0097237B">
        <w:rPr>
          <w:rFonts w:asciiTheme="minorHAnsi" w:hAnsiTheme="minorHAnsi" w:cstheme="minorHAnsi"/>
          <w:sz w:val="20"/>
          <w:szCs w:val="20"/>
        </w:rPr>
        <w:t xml:space="preserve">o Montante </w:t>
      </w:r>
      <w:r w:rsidR="002F313D" w:rsidRPr="0097237B">
        <w:rPr>
          <w:rFonts w:asciiTheme="minorHAnsi" w:hAnsiTheme="minorHAnsi" w:cstheme="minorHAnsi"/>
          <w:sz w:val="20"/>
          <w:szCs w:val="20"/>
        </w:rPr>
        <w:t xml:space="preserve">Total </w:t>
      </w:r>
      <w:r w:rsidRPr="0097237B">
        <w:rPr>
          <w:rFonts w:asciiTheme="minorHAnsi" w:hAnsiTheme="minorHAnsi" w:cstheme="minorHAnsi"/>
          <w:sz w:val="20"/>
          <w:szCs w:val="20"/>
        </w:rPr>
        <w:t>da Oferta</w:t>
      </w:r>
      <w:r w:rsidR="005E117A" w:rsidRPr="0097237B">
        <w:rPr>
          <w:rFonts w:asciiTheme="minorHAnsi" w:hAnsiTheme="minorHAnsi" w:cstheme="minorHAnsi"/>
          <w:sz w:val="20"/>
          <w:szCs w:val="20"/>
        </w:rPr>
        <w:t xml:space="preserve"> ser </w:t>
      </w:r>
      <w:r w:rsidRPr="0097237B">
        <w:rPr>
          <w:rFonts w:asciiTheme="minorHAnsi" w:hAnsiTheme="minorHAnsi" w:cstheme="minorHAnsi"/>
          <w:sz w:val="20"/>
          <w:szCs w:val="20"/>
        </w:rPr>
        <w:t>diminuído em virtude da Distribuição Parcial</w:t>
      </w:r>
      <w:r w:rsidR="005B3B55" w:rsidRPr="0097237B">
        <w:rPr>
          <w:rFonts w:asciiTheme="minorHAnsi" w:hAnsiTheme="minorHAnsi" w:cstheme="minorHAnsi"/>
          <w:sz w:val="20"/>
          <w:szCs w:val="20"/>
        </w:rPr>
        <w:t xml:space="preserve"> (conforme abaixo definido)</w:t>
      </w:r>
      <w:r w:rsidR="005E117A" w:rsidRPr="0097237B">
        <w:rPr>
          <w:rFonts w:asciiTheme="minorHAnsi" w:hAnsiTheme="minorHAnsi" w:cstheme="minorHAnsi"/>
          <w:sz w:val="20"/>
          <w:szCs w:val="20"/>
        </w:rPr>
        <w:t xml:space="preserve"> </w:t>
      </w:r>
      <w:r w:rsidR="0038397C" w:rsidRPr="0097237B">
        <w:rPr>
          <w:rFonts w:asciiTheme="minorHAnsi" w:hAnsiTheme="minorHAnsi" w:cstheme="minorHAnsi"/>
          <w:sz w:val="20"/>
          <w:szCs w:val="20"/>
        </w:rPr>
        <w:t>(“</w:t>
      </w:r>
      <w:r w:rsidR="0038397C" w:rsidRPr="0097237B">
        <w:rPr>
          <w:rFonts w:asciiTheme="minorHAnsi" w:hAnsiTheme="minorHAnsi" w:cstheme="minorHAnsi"/>
          <w:b/>
          <w:bCs/>
          <w:sz w:val="20"/>
          <w:szCs w:val="20"/>
          <w:u w:color="000000"/>
        </w:rPr>
        <w:t xml:space="preserve">Montante </w:t>
      </w:r>
      <w:r w:rsidR="00283CD0" w:rsidRPr="0097237B">
        <w:rPr>
          <w:rFonts w:asciiTheme="minorHAnsi" w:hAnsiTheme="minorHAnsi" w:cstheme="minorHAnsi"/>
          <w:b/>
          <w:bCs/>
          <w:sz w:val="20"/>
          <w:szCs w:val="20"/>
          <w:u w:color="000000"/>
        </w:rPr>
        <w:t xml:space="preserve">Total </w:t>
      </w:r>
      <w:r w:rsidR="0038397C" w:rsidRPr="0097237B">
        <w:rPr>
          <w:rFonts w:asciiTheme="minorHAnsi" w:hAnsiTheme="minorHAnsi" w:cstheme="minorHAnsi"/>
          <w:b/>
          <w:bCs/>
          <w:sz w:val="20"/>
          <w:szCs w:val="20"/>
          <w:u w:color="000000"/>
        </w:rPr>
        <w:t>da Oferta</w:t>
      </w:r>
      <w:r w:rsidR="0038397C" w:rsidRPr="0097237B">
        <w:rPr>
          <w:rFonts w:asciiTheme="minorHAnsi" w:hAnsiTheme="minorHAnsi" w:cstheme="minorHAnsi"/>
          <w:sz w:val="20"/>
          <w:szCs w:val="20"/>
        </w:rPr>
        <w:t xml:space="preserve">”). </w:t>
      </w:r>
    </w:p>
    <w:p w14:paraId="62867458" w14:textId="19B0C2E6" w:rsidR="00AC3048" w:rsidRPr="0097237B" w:rsidRDefault="00AC3048" w:rsidP="00E63A4F">
      <w:pPr>
        <w:spacing w:after="0" w:line="276" w:lineRule="auto"/>
        <w:ind w:left="708" w:firstLine="0"/>
        <w:rPr>
          <w:rFonts w:asciiTheme="minorHAnsi" w:hAnsiTheme="minorHAnsi" w:cstheme="minorHAnsi"/>
          <w:sz w:val="20"/>
          <w:szCs w:val="20"/>
        </w:rPr>
      </w:pPr>
    </w:p>
    <w:p w14:paraId="2D31B152" w14:textId="1F2119E3" w:rsidR="00AC3048" w:rsidRPr="0097237B" w:rsidRDefault="00AC3048" w:rsidP="00E63A4F">
      <w:pPr>
        <w:spacing w:after="0" w:line="276" w:lineRule="auto"/>
        <w:ind w:left="708" w:firstLine="0"/>
        <w:rPr>
          <w:rFonts w:asciiTheme="minorHAnsi" w:hAnsiTheme="minorHAnsi" w:cstheme="minorHAnsi"/>
          <w:sz w:val="20"/>
          <w:szCs w:val="20"/>
        </w:rPr>
      </w:pPr>
      <w:r w:rsidRPr="0097237B">
        <w:rPr>
          <w:rFonts w:asciiTheme="minorHAnsi" w:hAnsiTheme="minorHAnsi" w:cstheme="minorHAnsi"/>
          <w:sz w:val="20"/>
          <w:szCs w:val="20"/>
        </w:rPr>
        <w:t>Será devido pelos Investidores</w:t>
      </w:r>
      <w:r w:rsidR="00A82B77">
        <w:rPr>
          <w:rFonts w:asciiTheme="minorHAnsi" w:hAnsiTheme="minorHAnsi" w:cstheme="minorHAnsi"/>
          <w:sz w:val="20"/>
          <w:szCs w:val="20"/>
        </w:rPr>
        <w:t xml:space="preserve"> (inclusive os Investidores que exercerem o Direito de Preferência e/ou seu Direito de Subscrição de Sobras e de Montante Adicional)</w:t>
      </w:r>
      <w:r w:rsidRPr="0097237B">
        <w:rPr>
          <w:rFonts w:asciiTheme="minorHAnsi" w:hAnsiTheme="minorHAnsi" w:cstheme="minorHAnsi"/>
          <w:sz w:val="20"/>
          <w:szCs w:val="20"/>
        </w:rPr>
        <w:t xml:space="preserve">, quando da subscrição e integralização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da </w:t>
      </w:r>
      <w:r w:rsidR="0099765A">
        <w:rPr>
          <w:rFonts w:asciiTheme="minorHAnsi" w:hAnsiTheme="minorHAnsi" w:cstheme="minorHAnsi"/>
          <w:sz w:val="20"/>
          <w:szCs w:val="20"/>
        </w:rPr>
        <w:t>6</w:t>
      </w:r>
      <w:r w:rsidRPr="0097237B">
        <w:rPr>
          <w:rFonts w:asciiTheme="minorHAnsi" w:hAnsiTheme="minorHAnsi" w:cstheme="minorHAnsi"/>
          <w:sz w:val="20"/>
          <w:szCs w:val="20"/>
        </w:rPr>
        <w:t>ª Emissão,</w:t>
      </w:r>
      <w:r w:rsidR="00A952F3" w:rsidRPr="0097237B">
        <w:rPr>
          <w:rFonts w:asciiTheme="minorHAnsi" w:hAnsiTheme="minorHAnsi" w:cstheme="minorHAnsi"/>
          <w:sz w:val="20"/>
          <w:szCs w:val="20"/>
        </w:rPr>
        <w:t xml:space="preserve"> </w:t>
      </w:r>
      <w:r w:rsidR="00A952F3">
        <w:rPr>
          <w:rFonts w:asciiTheme="minorHAnsi" w:hAnsiTheme="minorHAnsi" w:cstheme="minorHAnsi"/>
          <w:sz w:val="20"/>
          <w:szCs w:val="20"/>
        </w:rPr>
        <w:t xml:space="preserve">a taxa de distribuição primária </w:t>
      </w:r>
      <w:r w:rsidRPr="0097237B">
        <w:rPr>
          <w:rFonts w:asciiTheme="minorHAnsi" w:hAnsiTheme="minorHAnsi" w:cstheme="minorHAnsi"/>
          <w:sz w:val="20"/>
          <w:szCs w:val="20"/>
        </w:rPr>
        <w:t xml:space="preserve">equivalente a um percentual fixo de </w:t>
      </w:r>
      <w:r w:rsidR="00012041" w:rsidRPr="00012041">
        <w:rPr>
          <w:rFonts w:asciiTheme="minorHAnsi" w:hAnsiTheme="minorHAnsi" w:cstheme="minorHAnsi"/>
          <w:sz w:val="20"/>
          <w:szCs w:val="20"/>
          <w:lang w:val="pt-PT"/>
        </w:rPr>
        <w:t>2,</w:t>
      </w:r>
      <w:r w:rsidR="00963271">
        <w:rPr>
          <w:rFonts w:asciiTheme="minorHAnsi" w:hAnsiTheme="minorHAnsi" w:cstheme="minorHAnsi"/>
          <w:sz w:val="20"/>
          <w:szCs w:val="20"/>
          <w:lang w:val="pt-PT"/>
        </w:rPr>
        <w:t>58</w:t>
      </w:r>
      <w:r w:rsidR="00012041" w:rsidRPr="00012041">
        <w:rPr>
          <w:rFonts w:asciiTheme="minorHAnsi" w:hAnsiTheme="minorHAnsi" w:cstheme="minorHAnsi"/>
          <w:sz w:val="20"/>
          <w:szCs w:val="20"/>
          <w:lang w:val="pt-PT"/>
        </w:rPr>
        <w:t xml:space="preserve">% (dois por cento e </w:t>
      </w:r>
      <w:r w:rsidR="00963271">
        <w:rPr>
          <w:rFonts w:asciiTheme="minorHAnsi" w:hAnsiTheme="minorHAnsi" w:cstheme="minorHAnsi"/>
          <w:sz w:val="20"/>
          <w:szCs w:val="20"/>
          <w:lang w:val="pt-PT"/>
        </w:rPr>
        <w:t>cinquenta e oito</w:t>
      </w:r>
      <w:r w:rsidR="00012041" w:rsidRPr="00012041">
        <w:rPr>
          <w:rFonts w:asciiTheme="minorHAnsi" w:hAnsiTheme="minorHAnsi" w:cstheme="minorHAnsi"/>
          <w:sz w:val="20"/>
          <w:szCs w:val="20"/>
          <w:lang w:val="pt-PT"/>
        </w:rPr>
        <w:t xml:space="preserve"> por cento)</w:t>
      </w:r>
      <w:r w:rsidR="007B545E" w:rsidRPr="00E63A4F" w:rsidDel="00475204">
        <w:rPr>
          <w:rFonts w:asciiTheme="minorHAnsi" w:hAnsiTheme="minorHAnsi" w:cstheme="minorHAnsi"/>
          <w:sz w:val="20"/>
          <w:szCs w:val="20"/>
        </w:rPr>
        <w:t xml:space="preserve"> </w:t>
      </w:r>
      <w:r w:rsidRPr="0097237B">
        <w:rPr>
          <w:rFonts w:asciiTheme="minorHAnsi" w:hAnsiTheme="minorHAnsi" w:cstheme="minorHAnsi"/>
          <w:sz w:val="20"/>
          <w:szCs w:val="20"/>
        </w:rPr>
        <w:t xml:space="preserve">sobre o </w:t>
      </w:r>
      <w:r w:rsidR="00012041">
        <w:rPr>
          <w:rFonts w:asciiTheme="minorHAnsi" w:hAnsiTheme="minorHAnsi" w:cstheme="minorHAnsi"/>
          <w:sz w:val="20"/>
          <w:szCs w:val="20"/>
        </w:rPr>
        <w:t>Preço por Cota</w:t>
      </w:r>
      <w:r w:rsidRPr="0097237B">
        <w:rPr>
          <w:rFonts w:asciiTheme="minorHAnsi" w:hAnsiTheme="minorHAnsi" w:cstheme="minorHAnsi"/>
          <w:sz w:val="20"/>
          <w:szCs w:val="20"/>
        </w:rPr>
        <w:t xml:space="preserve">, equivalente ao valor de R$ </w:t>
      </w:r>
      <w:r w:rsidR="00012041" w:rsidRPr="00012041">
        <w:rPr>
          <w:rFonts w:asciiTheme="minorHAnsi" w:hAnsiTheme="minorHAnsi" w:cstheme="minorHAnsi"/>
          <w:sz w:val="20"/>
          <w:szCs w:val="20"/>
          <w:lang w:val="pt-PT"/>
        </w:rPr>
        <w:t>0,23 (vinte e três centavos)</w:t>
      </w:r>
      <w:r w:rsidR="00012041" w:rsidRPr="00012041" w:rsidDel="00012041">
        <w:rPr>
          <w:rFonts w:asciiTheme="minorHAnsi" w:hAnsiTheme="minorHAnsi" w:cstheme="minorHAnsi"/>
          <w:sz w:val="20"/>
          <w:szCs w:val="20"/>
        </w:rPr>
        <w:t xml:space="preserve"> </w:t>
      </w:r>
      <w:r w:rsidR="00CC3D4D" w:rsidRPr="0097237B">
        <w:rPr>
          <w:rFonts w:asciiTheme="minorHAnsi" w:hAnsiTheme="minorHAnsi" w:cstheme="minorHAnsi"/>
          <w:sz w:val="20"/>
          <w:szCs w:val="20"/>
        </w:rPr>
        <w:lastRenderedPageBreak/>
        <w:t xml:space="preserve">(arredondamento pra cima) </w:t>
      </w:r>
      <w:r w:rsidRPr="0097237B">
        <w:rPr>
          <w:rFonts w:asciiTheme="minorHAnsi" w:hAnsiTheme="minorHAnsi" w:cstheme="minorHAnsi"/>
          <w:sz w:val="20"/>
          <w:szCs w:val="20"/>
        </w:rPr>
        <w:t>por Cota (“</w:t>
      </w:r>
      <w:r w:rsidR="00A952F3">
        <w:rPr>
          <w:rFonts w:asciiTheme="minorHAnsi" w:hAnsiTheme="minorHAnsi" w:cstheme="minorHAnsi"/>
          <w:b/>
          <w:bCs/>
          <w:sz w:val="20"/>
          <w:szCs w:val="20"/>
        </w:rPr>
        <w:t>Taxa de Distribuição Primária</w:t>
      </w:r>
      <w:r w:rsidRPr="0097237B">
        <w:rPr>
          <w:rFonts w:asciiTheme="minorHAnsi" w:hAnsiTheme="minorHAnsi" w:cstheme="minorHAnsi"/>
          <w:sz w:val="20"/>
          <w:szCs w:val="20"/>
        </w:rPr>
        <w:t xml:space="preserve">”), cujos recursos serão utilizados para pagamento de todos os custos da Oferta, inclusive a comissão de estruturação e distribuição da Oferta, sendo certo que, caso seja verificado que o valor total </w:t>
      </w:r>
      <w:r w:rsidR="00A952F3">
        <w:rPr>
          <w:rFonts w:asciiTheme="minorHAnsi" w:hAnsiTheme="minorHAnsi" w:cstheme="minorHAnsi"/>
          <w:sz w:val="20"/>
          <w:szCs w:val="20"/>
        </w:rPr>
        <w:t>da Taxa de Distribuição Primária</w:t>
      </w:r>
      <w:r w:rsidRPr="0097237B">
        <w:rPr>
          <w:rFonts w:asciiTheme="minorHAnsi" w:hAnsiTheme="minorHAnsi" w:cstheme="minorHAnsi"/>
          <w:sz w:val="20"/>
          <w:szCs w:val="20"/>
        </w:rPr>
        <w:t xml:space="preserve"> seja </w:t>
      </w:r>
      <w:r w:rsidR="000F0236">
        <w:rPr>
          <w:rFonts w:asciiTheme="minorHAnsi" w:hAnsiTheme="minorHAnsi" w:cstheme="minorHAnsi"/>
          <w:sz w:val="20"/>
          <w:szCs w:val="20"/>
        </w:rPr>
        <w:t xml:space="preserve">(i) </w:t>
      </w:r>
      <w:r w:rsidRPr="0097237B">
        <w:rPr>
          <w:rFonts w:asciiTheme="minorHAnsi" w:hAnsiTheme="minorHAnsi" w:cstheme="minorHAnsi"/>
          <w:sz w:val="20"/>
          <w:szCs w:val="20"/>
        </w:rPr>
        <w:t>insuficiente para cobrir os custos da Oferta, referidos custos serão arcados pela Gestora</w:t>
      </w:r>
      <w:r w:rsidR="000F0236">
        <w:rPr>
          <w:rFonts w:asciiTheme="minorHAnsi" w:hAnsiTheme="minorHAnsi" w:cstheme="minorHAnsi"/>
          <w:sz w:val="20"/>
          <w:szCs w:val="20"/>
        </w:rPr>
        <w:t xml:space="preserve">, </w:t>
      </w:r>
      <w:r w:rsidR="000F0236" w:rsidRPr="00F56969">
        <w:rPr>
          <w:rFonts w:ascii="Calibri" w:eastAsia="Calibri" w:hAnsi="Calibri" w:cs="Calibri"/>
          <w:sz w:val="20"/>
          <w:szCs w:val="20"/>
          <w:lang w:val="pt-PT"/>
        </w:rPr>
        <w:t xml:space="preserve">com exceção da comissão de </w:t>
      </w:r>
      <w:r w:rsidR="000F0236">
        <w:rPr>
          <w:rFonts w:ascii="Calibri" w:eastAsia="Calibri" w:hAnsi="Calibri" w:cs="Calibri"/>
          <w:sz w:val="20"/>
          <w:szCs w:val="20"/>
          <w:lang w:val="pt-PT"/>
        </w:rPr>
        <w:t xml:space="preserve">estruturação e de </w:t>
      </w:r>
      <w:r w:rsidR="000F0236" w:rsidRPr="00F56969">
        <w:rPr>
          <w:rFonts w:ascii="Calibri" w:eastAsia="Calibri" w:hAnsi="Calibri" w:cs="Calibri"/>
          <w:sz w:val="20"/>
          <w:szCs w:val="20"/>
          <w:lang w:val="pt-PT"/>
        </w:rPr>
        <w:t>distribuição da Oferta, que dever</w:t>
      </w:r>
      <w:r w:rsidR="000F0236">
        <w:rPr>
          <w:rFonts w:ascii="Calibri" w:eastAsia="Calibri" w:hAnsi="Calibri" w:cs="Calibri"/>
          <w:sz w:val="20"/>
          <w:szCs w:val="20"/>
          <w:lang w:val="pt-PT"/>
        </w:rPr>
        <w:t>ão</w:t>
      </w:r>
      <w:r w:rsidR="000F0236" w:rsidRPr="00F56969">
        <w:rPr>
          <w:rFonts w:ascii="Calibri" w:eastAsia="Calibri" w:hAnsi="Calibri" w:cs="Calibri"/>
          <w:sz w:val="20"/>
          <w:szCs w:val="20"/>
          <w:lang w:val="pt-PT"/>
        </w:rPr>
        <w:t xml:space="preserve"> ser necessariamente arcada</w:t>
      </w:r>
      <w:r w:rsidR="000F0236">
        <w:rPr>
          <w:rFonts w:ascii="Calibri" w:eastAsia="Calibri" w:hAnsi="Calibri" w:cs="Calibri"/>
          <w:sz w:val="20"/>
          <w:szCs w:val="20"/>
          <w:lang w:val="pt-PT"/>
        </w:rPr>
        <w:t>s</w:t>
      </w:r>
      <w:r w:rsidR="000F0236" w:rsidRPr="00F56969">
        <w:rPr>
          <w:rFonts w:ascii="Calibri" w:eastAsia="Calibri" w:hAnsi="Calibri" w:cs="Calibri"/>
          <w:sz w:val="20"/>
          <w:szCs w:val="20"/>
          <w:lang w:val="pt-PT"/>
        </w:rPr>
        <w:t xml:space="preserve"> com recursos provenientes da Taxa de Distribuição Primária, ou (ii) superior ao montante necessário para cobrir </w:t>
      </w:r>
      <w:r w:rsidR="000F0236" w:rsidRPr="001C05ED">
        <w:rPr>
          <w:rFonts w:ascii="Calibri" w:eastAsia="Calibri" w:hAnsi="Calibri" w:cs="Calibri"/>
          <w:sz w:val="20"/>
          <w:szCs w:val="20"/>
          <w:lang w:val="pt-PT"/>
        </w:rPr>
        <w:t>todos os custos da Oferta</w:t>
      </w:r>
      <w:r w:rsidR="000F0236" w:rsidRPr="00F56969">
        <w:rPr>
          <w:rFonts w:ascii="Calibri" w:eastAsia="Calibri" w:hAnsi="Calibri" w:cs="Calibri"/>
          <w:sz w:val="20"/>
          <w:szCs w:val="20"/>
          <w:lang w:val="pt-PT"/>
        </w:rPr>
        <w:t>, o saldo remanescente arrecadado será incorporado ao patrimônio d</w:t>
      </w:r>
      <w:r w:rsidR="000F0236">
        <w:rPr>
          <w:rFonts w:ascii="Calibri" w:eastAsia="Calibri" w:hAnsi="Calibri" w:cs="Calibri"/>
          <w:sz w:val="20"/>
          <w:szCs w:val="20"/>
          <w:lang w:val="pt-PT"/>
        </w:rPr>
        <w:t>o Fundo</w:t>
      </w:r>
      <w:r w:rsidR="000F0236" w:rsidRPr="004D4E13">
        <w:rPr>
          <w:rFonts w:ascii="Calibri" w:eastAsia="Calibri" w:hAnsi="Calibri" w:cs="Calibri"/>
          <w:sz w:val="20"/>
          <w:szCs w:val="20"/>
          <w:lang w:val="pt-PT"/>
        </w:rPr>
        <w:t>.</w:t>
      </w:r>
      <w:r w:rsidR="000F0236" w:rsidRPr="004D4E13">
        <w:rPr>
          <w:rFonts w:ascii="Calibri" w:eastAsia="Calibri" w:hAnsi="Calibri" w:cs="Calibri"/>
          <w:spacing w:val="-2"/>
          <w:sz w:val="20"/>
          <w:szCs w:val="20"/>
          <w:lang w:val="pt-PT"/>
        </w:rPr>
        <w:t xml:space="preserve"> </w:t>
      </w:r>
      <w:r w:rsidR="000F0236" w:rsidRPr="004D4E13">
        <w:rPr>
          <w:rFonts w:ascii="Calibri" w:eastAsia="Calibri" w:hAnsi="Calibri" w:cs="Calibri"/>
          <w:sz w:val="20"/>
          <w:szCs w:val="20"/>
          <w:lang w:val="pt-PT"/>
        </w:rPr>
        <w:t>Assim, o</w:t>
      </w:r>
      <w:r w:rsidR="000F0236" w:rsidRPr="004D4E13">
        <w:rPr>
          <w:rFonts w:ascii="Calibri" w:eastAsia="Calibri" w:hAnsi="Calibri" w:cs="Calibri"/>
          <w:spacing w:val="-1"/>
          <w:sz w:val="20"/>
          <w:szCs w:val="20"/>
          <w:lang w:val="pt-PT"/>
        </w:rPr>
        <w:t xml:space="preserve"> </w:t>
      </w:r>
      <w:r w:rsidR="000F0236" w:rsidRPr="004D4E13">
        <w:rPr>
          <w:rFonts w:ascii="Calibri" w:eastAsia="Calibri" w:hAnsi="Calibri" w:cs="Calibri"/>
          <w:sz w:val="20"/>
          <w:szCs w:val="20"/>
          <w:lang w:val="pt-PT"/>
        </w:rPr>
        <w:t>Preço</w:t>
      </w:r>
      <w:r w:rsidR="000F0236" w:rsidRPr="004D4E13">
        <w:rPr>
          <w:rFonts w:ascii="Calibri" w:eastAsia="Calibri" w:hAnsi="Calibri" w:cs="Calibri"/>
          <w:spacing w:val="-1"/>
          <w:sz w:val="20"/>
          <w:szCs w:val="20"/>
          <w:lang w:val="pt-PT"/>
        </w:rPr>
        <w:t xml:space="preserve"> </w:t>
      </w:r>
      <w:r w:rsidR="000F0236" w:rsidRPr="004D4E13">
        <w:rPr>
          <w:rFonts w:ascii="Calibri" w:eastAsia="Calibri" w:hAnsi="Calibri" w:cs="Calibri"/>
          <w:sz w:val="20"/>
          <w:szCs w:val="20"/>
          <w:lang w:val="pt-PT"/>
        </w:rPr>
        <w:t>por</w:t>
      </w:r>
      <w:r w:rsidR="000F0236" w:rsidRPr="004D4E13">
        <w:rPr>
          <w:rFonts w:ascii="Calibri" w:eastAsia="Calibri" w:hAnsi="Calibri" w:cs="Calibri"/>
          <w:spacing w:val="-1"/>
          <w:sz w:val="20"/>
          <w:szCs w:val="20"/>
          <w:lang w:val="pt-PT"/>
        </w:rPr>
        <w:t xml:space="preserve"> </w:t>
      </w:r>
      <w:r w:rsidR="000F0236" w:rsidRPr="004D4E13">
        <w:rPr>
          <w:rFonts w:ascii="Calibri" w:eastAsia="Calibri" w:hAnsi="Calibri" w:cs="Calibri"/>
          <w:sz w:val="20"/>
          <w:szCs w:val="20"/>
          <w:lang w:val="pt-PT"/>
        </w:rPr>
        <w:t>Cota,</w:t>
      </w:r>
      <w:r w:rsidR="000F0236" w:rsidRPr="004D4E13">
        <w:rPr>
          <w:rFonts w:ascii="Calibri" w:eastAsia="Calibri" w:hAnsi="Calibri" w:cs="Calibri"/>
          <w:spacing w:val="-1"/>
          <w:sz w:val="20"/>
          <w:szCs w:val="20"/>
          <w:lang w:val="pt-PT"/>
        </w:rPr>
        <w:t xml:space="preserve"> </w:t>
      </w:r>
      <w:r w:rsidR="000F0236" w:rsidRPr="004D4E13">
        <w:rPr>
          <w:rFonts w:ascii="Calibri" w:eastAsia="Calibri" w:hAnsi="Calibri" w:cs="Calibri"/>
          <w:sz w:val="20"/>
          <w:szCs w:val="20"/>
          <w:lang w:val="pt-PT"/>
        </w:rPr>
        <w:t>acrescido d</w:t>
      </w:r>
      <w:r w:rsidR="000F0236">
        <w:rPr>
          <w:rFonts w:ascii="Calibri" w:eastAsia="Calibri" w:hAnsi="Calibri" w:cs="Calibri"/>
          <w:sz w:val="20"/>
          <w:szCs w:val="20"/>
          <w:lang w:val="pt-PT"/>
        </w:rPr>
        <w:t>a Taxa</w:t>
      </w:r>
      <w:r w:rsidR="000F0236" w:rsidRPr="004D4E13">
        <w:rPr>
          <w:rFonts w:ascii="Calibri" w:eastAsia="Calibri" w:hAnsi="Calibri" w:cs="Calibri"/>
          <w:sz w:val="20"/>
          <w:szCs w:val="20"/>
          <w:lang w:val="pt-PT"/>
        </w:rPr>
        <w:t xml:space="preserve"> de Distribuição</w:t>
      </w:r>
      <w:r w:rsidR="000F0236">
        <w:rPr>
          <w:rFonts w:ascii="Calibri" w:eastAsia="Calibri" w:hAnsi="Calibri" w:cs="Calibri"/>
          <w:sz w:val="20"/>
          <w:szCs w:val="20"/>
          <w:lang w:val="pt-PT"/>
        </w:rPr>
        <w:t xml:space="preserve"> Primária</w:t>
      </w:r>
      <w:r w:rsidR="000F0236" w:rsidRPr="004D4E13">
        <w:rPr>
          <w:rFonts w:ascii="Calibri" w:eastAsia="Calibri" w:hAnsi="Calibri" w:cs="Calibri"/>
          <w:sz w:val="20"/>
          <w:szCs w:val="20"/>
          <w:lang w:val="pt-PT"/>
        </w:rPr>
        <w:t xml:space="preserve">, será de R$ </w:t>
      </w:r>
      <w:r w:rsidR="00012041" w:rsidRPr="00012041">
        <w:rPr>
          <w:rFonts w:ascii="Calibri" w:eastAsia="Calibri" w:hAnsi="Calibri" w:cs="Calibri"/>
          <w:sz w:val="20"/>
          <w:szCs w:val="20"/>
        </w:rPr>
        <w:t xml:space="preserve">R$ </w:t>
      </w:r>
      <w:r w:rsidR="00012041" w:rsidRPr="00012041">
        <w:rPr>
          <w:rFonts w:ascii="Calibri" w:eastAsia="Calibri" w:hAnsi="Calibri" w:cs="Calibri"/>
          <w:sz w:val="20"/>
          <w:szCs w:val="20"/>
          <w:lang w:val="pt-PT"/>
        </w:rPr>
        <w:t>9,15 (nove reais e quinze centavos)</w:t>
      </w:r>
      <w:r w:rsidR="000F0236" w:rsidRPr="004D4E13">
        <w:rPr>
          <w:rFonts w:ascii="Calibri" w:eastAsia="Calibri" w:hAnsi="Calibri" w:cs="Calibri"/>
          <w:spacing w:val="-2"/>
          <w:sz w:val="20"/>
          <w:szCs w:val="20"/>
          <w:lang w:val="pt-PT"/>
        </w:rPr>
        <w:t>.</w:t>
      </w:r>
    </w:p>
    <w:p w14:paraId="00B9FA76"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79CA2E0C" w14:textId="336316AF" w:rsidR="00227A72" w:rsidRPr="0097237B" w:rsidRDefault="002E1205" w:rsidP="00E63A4F">
      <w:pPr>
        <w:spacing w:after="0" w:line="276" w:lineRule="auto"/>
        <w:ind w:left="703"/>
        <w:rPr>
          <w:rFonts w:asciiTheme="minorHAnsi" w:hAnsiTheme="minorHAnsi" w:cstheme="minorHAnsi"/>
          <w:sz w:val="20"/>
          <w:szCs w:val="20"/>
        </w:rPr>
      </w:pPr>
      <w:r w:rsidRPr="0097237B">
        <w:rPr>
          <w:rFonts w:asciiTheme="minorHAnsi" w:hAnsiTheme="minorHAnsi" w:cstheme="minorHAnsi"/>
          <w:sz w:val="20"/>
          <w:szCs w:val="20"/>
          <w:lang w:eastAsia="en-US"/>
        </w:rPr>
        <w:t xml:space="preserve">A quantidade mínima a ser subscrita por cada Investidor no contexto da Oferta será </w:t>
      </w:r>
      <w:r w:rsidR="00012041">
        <w:rPr>
          <w:rFonts w:asciiTheme="minorHAnsi" w:hAnsiTheme="minorHAnsi" w:cstheme="minorHAnsi"/>
          <w:sz w:val="20"/>
          <w:szCs w:val="20"/>
          <w:lang w:eastAsia="en-US"/>
        </w:rPr>
        <w:t>10</w:t>
      </w:r>
      <w:r w:rsidR="00012041" w:rsidRPr="0097237B">
        <w:rPr>
          <w:rFonts w:asciiTheme="minorHAnsi" w:hAnsiTheme="minorHAnsi" w:cstheme="minorHAnsi"/>
          <w:sz w:val="20"/>
          <w:szCs w:val="20"/>
          <w:lang w:eastAsia="en-US"/>
        </w:rPr>
        <w:t xml:space="preserve"> </w:t>
      </w:r>
      <w:r w:rsidR="008A70C4" w:rsidRPr="0097237B">
        <w:rPr>
          <w:rFonts w:asciiTheme="minorHAnsi" w:hAnsiTheme="minorHAnsi" w:cstheme="minorHAnsi"/>
          <w:sz w:val="20"/>
          <w:szCs w:val="20"/>
          <w:lang w:eastAsia="en-US"/>
        </w:rPr>
        <w:t>(</w:t>
      </w:r>
      <w:r w:rsidR="00012041">
        <w:rPr>
          <w:rFonts w:asciiTheme="minorHAnsi" w:hAnsiTheme="minorHAnsi" w:cstheme="minorHAnsi"/>
          <w:sz w:val="20"/>
          <w:szCs w:val="20"/>
          <w:lang w:eastAsia="en-US"/>
        </w:rPr>
        <w:t>dez</w:t>
      </w:r>
      <w:r w:rsidR="008A70C4" w:rsidRPr="0097237B">
        <w:rPr>
          <w:rFonts w:asciiTheme="minorHAnsi" w:hAnsiTheme="minorHAnsi" w:cstheme="minorHAnsi"/>
          <w:sz w:val="20"/>
          <w:szCs w:val="20"/>
          <w:lang w:eastAsia="en-US"/>
        </w:rPr>
        <w:t xml:space="preserve">) </w:t>
      </w:r>
      <w:r w:rsidR="00EB74F2">
        <w:rPr>
          <w:rFonts w:asciiTheme="minorHAnsi" w:hAnsiTheme="minorHAnsi" w:cstheme="minorHAnsi"/>
          <w:sz w:val="20"/>
          <w:szCs w:val="20"/>
          <w:lang w:eastAsia="en-US"/>
        </w:rPr>
        <w:t>Novas Cotas</w:t>
      </w:r>
      <w:r w:rsidR="008A70C4" w:rsidRPr="0097237B">
        <w:rPr>
          <w:rFonts w:asciiTheme="minorHAnsi" w:hAnsiTheme="minorHAnsi" w:cstheme="minorHAnsi"/>
          <w:sz w:val="20"/>
          <w:szCs w:val="20"/>
          <w:lang w:eastAsia="en-US"/>
        </w:rPr>
        <w:t xml:space="preserve">, totalizando a importância de R$ </w:t>
      </w:r>
      <w:r w:rsidR="00012041" w:rsidRPr="00012041">
        <w:rPr>
          <w:rFonts w:asciiTheme="minorHAnsi" w:hAnsiTheme="minorHAnsi" w:cstheme="minorHAnsi"/>
          <w:sz w:val="20"/>
          <w:szCs w:val="20"/>
          <w:lang w:val="pt-PT" w:eastAsia="en-US"/>
        </w:rPr>
        <w:t>89,20 (oitenta e nove reais e vinte centavos)</w:t>
      </w:r>
      <w:r w:rsidR="008A70C4" w:rsidRPr="0097237B">
        <w:rPr>
          <w:rFonts w:asciiTheme="minorHAnsi" w:hAnsiTheme="minorHAnsi" w:cstheme="minorHAnsi"/>
          <w:sz w:val="20"/>
          <w:szCs w:val="20"/>
          <w:lang w:eastAsia="en-US"/>
        </w:rPr>
        <w:t xml:space="preserve">, considerando o Preço por Cota, e R$ </w:t>
      </w:r>
      <w:r w:rsidR="00012041" w:rsidRPr="00012041">
        <w:rPr>
          <w:rFonts w:asciiTheme="minorHAnsi" w:hAnsiTheme="minorHAnsi" w:cstheme="minorHAnsi"/>
          <w:sz w:val="20"/>
          <w:szCs w:val="20"/>
          <w:lang w:val="pt-PT" w:eastAsia="en-US"/>
        </w:rPr>
        <w:t>91,50 (noventa e um reais e cinquenta centavos)</w:t>
      </w:r>
      <w:r w:rsidR="008A70C4" w:rsidRPr="00E63A4F">
        <w:rPr>
          <w:rFonts w:asciiTheme="minorHAnsi" w:hAnsiTheme="minorHAnsi" w:cstheme="minorHAnsi"/>
          <w:sz w:val="20"/>
          <w:szCs w:val="20"/>
          <w:lang w:eastAsia="en-US"/>
        </w:rPr>
        <w:t>,</w:t>
      </w:r>
      <w:r w:rsidR="008A70C4" w:rsidRPr="0097237B">
        <w:rPr>
          <w:rFonts w:asciiTheme="minorHAnsi" w:hAnsiTheme="minorHAnsi" w:cstheme="minorHAnsi"/>
          <w:sz w:val="20"/>
          <w:szCs w:val="20"/>
          <w:lang w:eastAsia="en-US"/>
        </w:rPr>
        <w:t xml:space="preserve"> considerando o Preço por Cota acrescido d</w:t>
      </w:r>
      <w:r w:rsidR="00A952F3">
        <w:rPr>
          <w:rFonts w:asciiTheme="minorHAnsi" w:hAnsiTheme="minorHAnsi" w:cstheme="minorHAnsi"/>
          <w:sz w:val="20"/>
          <w:szCs w:val="20"/>
          <w:lang w:eastAsia="en-US"/>
        </w:rPr>
        <w:t xml:space="preserve">a Taxa de Distribuição Primária </w:t>
      </w:r>
      <w:r w:rsidR="008A70C4" w:rsidRPr="0097237B">
        <w:rPr>
          <w:rFonts w:asciiTheme="minorHAnsi" w:hAnsiTheme="minorHAnsi" w:cstheme="minorHAnsi"/>
          <w:sz w:val="20"/>
          <w:szCs w:val="20"/>
          <w:lang w:eastAsia="en-US"/>
        </w:rPr>
        <w:t>por Investidor</w:t>
      </w:r>
      <w:r w:rsidR="008A70C4" w:rsidRPr="0097237B" w:rsidDel="008A70C4">
        <w:rPr>
          <w:rFonts w:asciiTheme="minorHAnsi" w:hAnsiTheme="minorHAnsi" w:cstheme="minorHAnsi"/>
          <w:sz w:val="20"/>
          <w:szCs w:val="20"/>
          <w:lang w:eastAsia="en-US"/>
        </w:rPr>
        <w:t xml:space="preserve"> </w:t>
      </w:r>
      <w:r w:rsidR="00661B1E" w:rsidRPr="0097237B">
        <w:rPr>
          <w:rFonts w:asciiTheme="minorHAnsi" w:hAnsiTheme="minorHAnsi" w:cstheme="minorHAnsi"/>
          <w:sz w:val="20"/>
          <w:szCs w:val="20"/>
        </w:rPr>
        <w:t>(“</w:t>
      </w:r>
      <w:r w:rsidR="00661B1E" w:rsidRPr="0097237B">
        <w:rPr>
          <w:rFonts w:asciiTheme="minorHAnsi" w:hAnsiTheme="minorHAnsi" w:cstheme="minorHAnsi"/>
          <w:b/>
          <w:bCs/>
          <w:sz w:val="20"/>
          <w:szCs w:val="20"/>
        </w:rPr>
        <w:t>Investimento Mínimo</w:t>
      </w:r>
      <w:r w:rsidR="00661B1E" w:rsidRPr="0097237B">
        <w:rPr>
          <w:rFonts w:asciiTheme="minorHAnsi" w:hAnsiTheme="minorHAnsi" w:cstheme="minorHAnsi"/>
          <w:sz w:val="20"/>
          <w:szCs w:val="20"/>
        </w:rPr>
        <w:t xml:space="preserve">”), salvo se ocorrendo a Distribuição Parcial das </w:t>
      </w:r>
      <w:r w:rsidR="00EB74F2">
        <w:rPr>
          <w:rFonts w:asciiTheme="minorHAnsi" w:hAnsiTheme="minorHAnsi" w:cstheme="minorHAnsi"/>
          <w:sz w:val="20"/>
          <w:szCs w:val="20"/>
        </w:rPr>
        <w:t>Novas Cotas</w:t>
      </w:r>
      <w:r w:rsidR="00661B1E" w:rsidRPr="0097237B">
        <w:rPr>
          <w:rFonts w:asciiTheme="minorHAnsi" w:hAnsiTheme="minorHAnsi" w:cstheme="minorHAnsi"/>
          <w:sz w:val="20"/>
          <w:szCs w:val="20"/>
        </w:rPr>
        <w:t xml:space="preserve">, o Investidor indicar que tiver condicionado a Oferta, nos termos dos artigos 73 e 74 da Resolução CVM 160, hipótese na qual o valor a ser subscrito pelo Investidor no contexto da Oferta poderá ser inferior ao Investimento Mínimo. </w:t>
      </w:r>
      <w:r w:rsidR="00BC7A45" w:rsidRPr="00BC7A45">
        <w:rPr>
          <w:rFonts w:asciiTheme="minorHAnsi" w:hAnsiTheme="minorHAnsi" w:cstheme="minorHAnsi"/>
          <w:sz w:val="20"/>
          <w:szCs w:val="20"/>
        </w:rPr>
        <w:t>O Investimento Mínimo não é aplicável aos Cotistas do Fundo quando do exercício do Direito de Preferência e do Direito de Sobras e Montante Adicional</w:t>
      </w:r>
      <w:r w:rsidR="00BC7A45">
        <w:rPr>
          <w:rFonts w:asciiTheme="minorHAnsi" w:hAnsiTheme="minorHAnsi" w:cstheme="minorHAnsi"/>
          <w:sz w:val="20"/>
          <w:szCs w:val="20"/>
        </w:rPr>
        <w:t>.</w:t>
      </w:r>
    </w:p>
    <w:p w14:paraId="5C557081" w14:textId="32E9C693" w:rsidR="00227A72" w:rsidRPr="0097237B" w:rsidRDefault="00227A72" w:rsidP="00E63A4F">
      <w:pPr>
        <w:spacing w:after="0" w:line="276" w:lineRule="auto"/>
        <w:ind w:left="708" w:firstLine="0"/>
        <w:jc w:val="left"/>
        <w:rPr>
          <w:rFonts w:asciiTheme="minorHAnsi" w:hAnsiTheme="minorHAnsi" w:cstheme="minorHAnsi"/>
          <w:sz w:val="20"/>
          <w:szCs w:val="20"/>
        </w:rPr>
      </w:pPr>
    </w:p>
    <w:p w14:paraId="54C9EAB1" w14:textId="674699E5" w:rsidR="00227A72" w:rsidRPr="0097237B" w:rsidRDefault="002E19F9" w:rsidP="00E63A4F">
      <w:pPr>
        <w:spacing w:after="0" w:line="276" w:lineRule="auto"/>
        <w:ind w:left="703"/>
        <w:rPr>
          <w:rFonts w:asciiTheme="minorHAnsi" w:hAnsiTheme="minorHAnsi" w:cstheme="minorHAnsi"/>
          <w:sz w:val="20"/>
          <w:szCs w:val="20"/>
        </w:rPr>
      </w:pPr>
      <w:bookmarkStart w:id="4" w:name="_Hlk158902210"/>
      <w:r w:rsidRPr="00E63A4F">
        <w:rPr>
          <w:rFonts w:asciiTheme="minorHAnsi" w:hAnsiTheme="minorHAnsi" w:cstheme="minorHAnsi"/>
          <w:sz w:val="20"/>
          <w:szCs w:val="20"/>
        </w:rPr>
        <w:t xml:space="preserve">Este </w:t>
      </w:r>
      <w:r w:rsidR="00E86030">
        <w:rPr>
          <w:rFonts w:asciiTheme="minorHAnsi" w:hAnsiTheme="minorHAnsi" w:cstheme="minorHAnsi"/>
          <w:sz w:val="20"/>
          <w:szCs w:val="20"/>
        </w:rPr>
        <w:t>Documento</w:t>
      </w:r>
      <w:r w:rsidR="00E86030" w:rsidRPr="00E63A4F">
        <w:rPr>
          <w:rFonts w:asciiTheme="minorHAnsi" w:hAnsiTheme="minorHAnsi" w:cstheme="minorHAnsi"/>
          <w:sz w:val="20"/>
          <w:szCs w:val="20"/>
        </w:rPr>
        <w:t xml:space="preserve"> </w:t>
      </w:r>
      <w:r w:rsidRPr="00E63A4F">
        <w:rPr>
          <w:rFonts w:asciiTheme="minorHAnsi" w:hAnsiTheme="minorHAnsi" w:cstheme="minorHAnsi"/>
          <w:sz w:val="20"/>
          <w:szCs w:val="20"/>
        </w:rPr>
        <w:t xml:space="preserve">de Aceitação da Oferta será celebrado em caráter irrevogável e irretratável, exceto nas hipóteses de (a) verificação de excesso de demanda superior a 1/3 (um terço) do Montante Total da Oferta, hipótese na qual os Termos de Aceitação da Oferta exclusivamente das Pessoas Vinculadas serão automaticamente cancelados, nos termos do artigo 56 da Resolução CVM 160, observado que a vedação não será aplicável (i) às instituições financeiras contratadas como formadores de mercado, se contratadas, (ii) aos gestores de recursos e demais entidades ou indivíduos sujeitos a regulamentação que exija a aplicação mínima de recursos em fundos de investimento para fins da realização de investimentos por determinado tipo de investidor, exclusivamente até o montante necessário para que a respectiva regra de aplicação mínima de recursos seja observada; e (iii) caso, na ausência de colocação para as Pessoas Vinculadas, a demanda remanescente seja inferior à quantidade de valores mobiliários inicialmente ofertada; (b) não pagamento do valor de integralização das </w:t>
      </w:r>
      <w:r w:rsidR="00EB74F2">
        <w:rPr>
          <w:rFonts w:asciiTheme="minorHAnsi" w:hAnsiTheme="minorHAnsi" w:cstheme="minorHAnsi"/>
          <w:sz w:val="20"/>
          <w:szCs w:val="20"/>
        </w:rPr>
        <w:t>Novas Cotas</w:t>
      </w:r>
      <w:r w:rsidRPr="00E63A4F">
        <w:rPr>
          <w:rFonts w:asciiTheme="minorHAnsi" w:hAnsiTheme="minorHAnsi" w:cstheme="minorHAnsi"/>
          <w:sz w:val="20"/>
          <w:szCs w:val="20"/>
        </w:rPr>
        <w:t xml:space="preserve"> subscritas por um Investidor, na Data de Liquidação, e consequente cancelamento automático do respectivo </w:t>
      </w:r>
      <w:r w:rsidR="00E86030">
        <w:rPr>
          <w:rFonts w:asciiTheme="minorHAnsi" w:hAnsiTheme="minorHAnsi" w:cstheme="minorHAnsi"/>
          <w:sz w:val="20"/>
          <w:szCs w:val="20"/>
        </w:rPr>
        <w:t>Documento</w:t>
      </w:r>
      <w:r w:rsidR="00E86030" w:rsidRPr="00E63A4F">
        <w:rPr>
          <w:rFonts w:asciiTheme="minorHAnsi" w:hAnsiTheme="minorHAnsi" w:cstheme="minorHAnsi"/>
          <w:sz w:val="20"/>
          <w:szCs w:val="20"/>
        </w:rPr>
        <w:t xml:space="preserve"> </w:t>
      </w:r>
      <w:r w:rsidRPr="00E63A4F">
        <w:rPr>
          <w:rFonts w:asciiTheme="minorHAnsi" w:hAnsiTheme="minorHAnsi" w:cstheme="minorHAnsi"/>
          <w:sz w:val="20"/>
          <w:szCs w:val="20"/>
        </w:rPr>
        <w:t>de Aceitação da Oferta; e (c) revogação, modificação, suspensão ou cancelamento da oferta, conforme previsto na Seção “</w:t>
      </w:r>
      <w:r w:rsidR="00963271" w:rsidRPr="00963271">
        <w:rPr>
          <w:rFonts w:asciiTheme="minorHAnsi" w:hAnsiTheme="minorHAnsi" w:cstheme="minorHAnsi"/>
          <w:b/>
          <w:bCs/>
          <w:sz w:val="20"/>
          <w:szCs w:val="20"/>
        </w:rPr>
        <w:t>Esclarecimento sobre os procedimentos previstos nos arts. 70 e 69 da Resolução a respeito da eventual modificação da oferta, notadamente quanto aos efeitos do silêncio do investidor</w:t>
      </w:r>
      <w:r w:rsidRPr="00E63A4F">
        <w:rPr>
          <w:rFonts w:asciiTheme="minorHAnsi" w:hAnsiTheme="minorHAnsi" w:cstheme="minorHAnsi"/>
          <w:sz w:val="20"/>
          <w:szCs w:val="20"/>
        </w:rPr>
        <w:t>”</w:t>
      </w:r>
      <w:bookmarkEnd w:id="4"/>
      <w:r w:rsidRPr="00E63A4F">
        <w:rPr>
          <w:rFonts w:asciiTheme="minorHAnsi" w:hAnsiTheme="minorHAnsi" w:cstheme="minorHAnsi"/>
          <w:sz w:val="20"/>
          <w:szCs w:val="20"/>
        </w:rPr>
        <w:t xml:space="preserve">, na página </w:t>
      </w:r>
      <w:r w:rsidR="00963271">
        <w:rPr>
          <w:rFonts w:asciiTheme="minorHAnsi" w:hAnsiTheme="minorHAnsi" w:cstheme="minorHAnsi"/>
          <w:sz w:val="20"/>
          <w:szCs w:val="20"/>
        </w:rPr>
        <w:t>51</w:t>
      </w:r>
      <w:r w:rsidR="00963271" w:rsidRPr="00E63A4F">
        <w:rPr>
          <w:rFonts w:asciiTheme="minorHAnsi" w:hAnsiTheme="minorHAnsi" w:cstheme="minorHAnsi"/>
          <w:sz w:val="20"/>
          <w:szCs w:val="20"/>
        </w:rPr>
        <w:t xml:space="preserve"> </w:t>
      </w:r>
      <w:r w:rsidRPr="00E63A4F">
        <w:rPr>
          <w:rFonts w:asciiTheme="minorHAnsi" w:hAnsiTheme="minorHAnsi" w:cstheme="minorHAnsi"/>
          <w:sz w:val="20"/>
          <w:szCs w:val="20"/>
        </w:rPr>
        <w:t>do Prospecto</w:t>
      </w:r>
      <w:r w:rsidR="0038397C" w:rsidRPr="0097237B">
        <w:rPr>
          <w:rFonts w:asciiTheme="minorHAnsi" w:hAnsiTheme="minorHAnsi" w:cstheme="minorHAnsi"/>
          <w:sz w:val="20"/>
          <w:szCs w:val="20"/>
        </w:rPr>
        <w:t xml:space="preserve">. </w:t>
      </w:r>
    </w:p>
    <w:p w14:paraId="613D5C5E" w14:textId="0FE0820C" w:rsidR="00227A72" w:rsidRPr="0097237B" w:rsidRDefault="00227A72" w:rsidP="00E63A4F">
      <w:pPr>
        <w:spacing w:after="0" w:line="276" w:lineRule="auto"/>
        <w:ind w:left="708" w:firstLine="0"/>
        <w:jc w:val="left"/>
        <w:rPr>
          <w:rFonts w:asciiTheme="minorHAnsi" w:hAnsiTheme="minorHAnsi" w:cstheme="minorHAnsi"/>
          <w:sz w:val="20"/>
          <w:szCs w:val="20"/>
        </w:rPr>
      </w:pPr>
    </w:p>
    <w:p w14:paraId="0A0D7AB6" w14:textId="6D7489B9" w:rsidR="00227A72" w:rsidRPr="0097237B" w:rsidRDefault="0038397C" w:rsidP="00E63A4F">
      <w:pPr>
        <w:spacing w:after="0" w:line="276" w:lineRule="auto"/>
        <w:ind w:left="703"/>
        <w:rPr>
          <w:rFonts w:asciiTheme="minorHAnsi" w:hAnsiTheme="minorHAnsi" w:cstheme="minorHAnsi"/>
          <w:sz w:val="20"/>
          <w:szCs w:val="20"/>
        </w:rPr>
      </w:pPr>
      <w:r w:rsidRPr="0097237B">
        <w:rPr>
          <w:rFonts w:asciiTheme="minorHAnsi" w:hAnsiTheme="minorHAnsi" w:cstheme="minorHAnsi"/>
          <w:sz w:val="20"/>
          <w:szCs w:val="20"/>
        </w:rPr>
        <w:t xml:space="preserve">Para fins da Oferta, </w:t>
      </w:r>
      <w:r w:rsidR="002E19F9" w:rsidRPr="0097237B">
        <w:rPr>
          <w:rFonts w:asciiTheme="minorHAnsi" w:hAnsiTheme="minorHAnsi" w:cstheme="minorHAnsi"/>
          <w:sz w:val="20"/>
          <w:szCs w:val="20"/>
        </w:rPr>
        <w:t xml:space="preserve">são consideradas como “Pessoas Vinculadas” os Investidores que sejam, nos termos do inciso XVI do Artigo 2º da Resolução CVM 160 e do Artigo 2º, inciso XII, da Resolução da CVM nº 35, de 26 de maio de 2021: (i) controladores e/ou administradores do Fundo, da Administradora, do Consultor Imobiliário e/ou outras pessoas vinculadas à emissão e distribuição, bem como seus cônjuges ou companheiros, seus ascendentes, descendentes e colaterais até o 2º grau; (ii) controladores e/ou administradores das Instituições Participantes da Oferta; (iii) empregados, operadores e demais prepostos das Instituições Participantes da Oferta, da Administradora, do Consultor Imobiliário diretamente envolvidos na estruturação da Oferta; (iv) assessores de investimento que prestem serviços às Instituições Participantes da Oferta; (v) demais profissionais que mantenham, com as Instituições Participantes da Oferta, a Administradora ou o Consultor Imobiliário contrato de prestação de serviços diretamente relacionados à atividade de intermediação ou de suporte operacional no âmbito da Oferta; (vi) sociedades controladas, direta ou indiretamente, pelas Instituições Participantes da Oferta, da Administradora; (vii) sociedades controladas, direta ou indiretamente </w:t>
      </w:r>
      <w:r w:rsidR="002E19F9" w:rsidRPr="0097237B">
        <w:rPr>
          <w:rFonts w:asciiTheme="minorHAnsi" w:hAnsiTheme="minorHAnsi" w:cstheme="minorHAnsi"/>
          <w:sz w:val="20"/>
          <w:szCs w:val="20"/>
        </w:rPr>
        <w:lastRenderedPageBreak/>
        <w:t xml:space="preserve">por pessoas vinculadas as Instituições Participantes da Oferta, da Administradora, do Consultor Imobiliário, desde que diretamente envolvidos na Oferta; (viii) cônjuge ou companheiro e filhos menores das pessoas mencionadas nos itens (ii) a (v) acima; e (ix) fundos de investimento cuja maioria das </w:t>
      </w:r>
      <w:r w:rsidR="00EB74F2">
        <w:rPr>
          <w:rFonts w:asciiTheme="minorHAnsi" w:hAnsiTheme="minorHAnsi" w:cstheme="minorHAnsi"/>
          <w:sz w:val="20"/>
          <w:szCs w:val="20"/>
        </w:rPr>
        <w:t>Novas Cotas</w:t>
      </w:r>
      <w:r w:rsidR="002E19F9" w:rsidRPr="0097237B">
        <w:rPr>
          <w:rFonts w:asciiTheme="minorHAnsi" w:hAnsiTheme="minorHAnsi" w:cstheme="minorHAnsi"/>
          <w:sz w:val="20"/>
          <w:szCs w:val="20"/>
        </w:rPr>
        <w:t xml:space="preserve"> pertença a pessoas mencionadas nos itens acima, salvo se geridos discricionariamente por terceiros que não sejam Pessoas Vinculadas, sendo certo que é vedada a subscrição de </w:t>
      </w:r>
      <w:r w:rsidR="00EB74F2">
        <w:rPr>
          <w:rFonts w:asciiTheme="minorHAnsi" w:hAnsiTheme="minorHAnsi" w:cstheme="minorHAnsi"/>
          <w:sz w:val="20"/>
          <w:szCs w:val="20"/>
        </w:rPr>
        <w:t>Novas Cotas</w:t>
      </w:r>
      <w:r w:rsidR="002E19F9" w:rsidRPr="0097237B">
        <w:rPr>
          <w:rFonts w:asciiTheme="minorHAnsi" w:hAnsiTheme="minorHAnsi" w:cstheme="minorHAnsi"/>
          <w:sz w:val="20"/>
          <w:szCs w:val="20"/>
        </w:rPr>
        <w:t xml:space="preserve"> por clubes de investimento, nos termos dos Artigos 27 e 28 da Resolução da CVM 11</w:t>
      </w:r>
      <w:r w:rsidRPr="0097237B">
        <w:rPr>
          <w:rFonts w:asciiTheme="minorHAnsi" w:hAnsiTheme="minorHAnsi" w:cstheme="minorHAnsi"/>
          <w:sz w:val="20"/>
          <w:szCs w:val="20"/>
        </w:rPr>
        <w:t xml:space="preserve">. </w:t>
      </w:r>
    </w:p>
    <w:p w14:paraId="4229558F" w14:textId="4D73C26E" w:rsidR="00227A72" w:rsidRPr="0097237B" w:rsidRDefault="00227A72" w:rsidP="00E63A4F">
      <w:pPr>
        <w:spacing w:after="0" w:line="276" w:lineRule="auto"/>
        <w:ind w:left="708" w:firstLine="0"/>
        <w:jc w:val="left"/>
        <w:rPr>
          <w:rFonts w:asciiTheme="minorHAnsi" w:hAnsiTheme="minorHAnsi" w:cstheme="minorHAnsi"/>
          <w:sz w:val="20"/>
          <w:szCs w:val="20"/>
        </w:rPr>
      </w:pPr>
    </w:p>
    <w:p w14:paraId="4D7B15E0" w14:textId="7890FE22" w:rsidR="00175A4E" w:rsidRPr="0097237B" w:rsidRDefault="00661B1E" w:rsidP="00E63A4F">
      <w:pPr>
        <w:spacing w:after="240" w:line="276" w:lineRule="auto"/>
        <w:rPr>
          <w:rFonts w:asciiTheme="minorHAnsi" w:hAnsiTheme="minorHAnsi" w:cstheme="minorHAnsi"/>
          <w:sz w:val="20"/>
          <w:szCs w:val="20"/>
        </w:rPr>
      </w:pPr>
      <w:bookmarkStart w:id="5" w:name="_Hlk139900894"/>
      <w:r w:rsidRPr="0097237B">
        <w:rPr>
          <w:rFonts w:asciiTheme="minorHAnsi" w:hAnsiTheme="minorHAnsi" w:cstheme="minorHAnsi"/>
          <w:sz w:val="20"/>
          <w:szCs w:val="20"/>
        </w:rPr>
        <w:t xml:space="preserve">Será admitida, nos termos dos artigos 73 e 74 da Resolução CVM 160, a distribuição parcial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w:t>
      </w:r>
      <w:r w:rsidRPr="0097237B">
        <w:rPr>
          <w:rFonts w:asciiTheme="minorHAnsi" w:hAnsiTheme="minorHAnsi" w:cstheme="minorHAnsi"/>
          <w:b/>
          <w:sz w:val="20"/>
          <w:szCs w:val="20"/>
        </w:rPr>
        <w:t>Distribuição Parcial</w:t>
      </w:r>
      <w:r w:rsidRPr="0097237B">
        <w:rPr>
          <w:rFonts w:asciiTheme="minorHAnsi" w:hAnsiTheme="minorHAnsi" w:cstheme="minorHAnsi"/>
          <w:sz w:val="20"/>
          <w:szCs w:val="20"/>
        </w:rPr>
        <w:t xml:space="preserve">”), desde que respeitado o montante mínimo da oferta de </w:t>
      </w:r>
      <w:r w:rsidR="00012041" w:rsidRPr="00012041">
        <w:rPr>
          <w:rFonts w:asciiTheme="minorHAnsi" w:hAnsiTheme="minorHAnsi" w:cstheme="minorHAnsi"/>
          <w:sz w:val="20"/>
          <w:szCs w:val="20"/>
          <w:lang w:val="pt-PT"/>
        </w:rPr>
        <w:t>100.000 (cem mil)</w:t>
      </w:r>
      <w:r w:rsidR="00012041" w:rsidRPr="00012041" w:rsidDel="00012041">
        <w:rPr>
          <w:rFonts w:asciiTheme="minorHAnsi" w:hAnsiTheme="minorHAnsi" w:cstheme="minorHAnsi"/>
          <w:sz w:val="20"/>
          <w:szCs w:val="20"/>
        </w:rPr>
        <w:t xml:space="preserv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w:t>
      </w:r>
      <w:r w:rsidRPr="0097237B">
        <w:rPr>
          <w:rFonts w:asciiTheme="minorHAnsi" w:hAnsiTheme="minorHAnsi" w:cstheme="minorHAnsi"/>
          <w:b/>
          <w:bCs/>
          <w:sz w:val="20"/>
          <w:szCs w:val="20"/>
        </w:rPr>
        <w:t>Montante Mínimo da Oferta</w:t>
      </w:r>
      <w:r w:rsidRPr="0097237B">
        <w:rPr>
          <w:rFonts w:asciiTheme="minorHAnsi" w:hAnsiTheme="minorHAnsi" w:cstheme="minorHAnsi"/>
          <w:sz w:val="20"/>
          <w:szCs w:val="20"/>
        </w:rPr>
        <w:t xml:space="preserve">”), </w:t>
      </w:r>
      <w:r w:rsidR="002E7E2F" w:rsidRPr="0097237B">
        <w:rPr>
          <w:rFonts w:asciiTheme="minorHAnsi" w:hAnsiTheme="minorHAnsi" w:cstheme="minorHAnsi"/>
          <w:sz w:val="20"/>
          <w:szCs w:val="20"/>
        </w:rPr>
        <w:t xml:space="preserve">equivalente a R$ </w:t>
      </w:r>
      <w:r w:rsidR="00012041" w:rsidRPr="00012041">
        <w:rPr>
          <w:rFonts w:asciiTheme="minorHAnsi" w:hAnsiTheme="minorHAnsi" w:cstheme="minorHAnsi"/>
          <w:sz w:val="20"/>
          <w:szCs w:val="20"/>
          <w:lang w:val="pt-PT"/>
        </w:rPr>
        <w:t>892.000,00</w:t>
      </w:r>
      <w:r w:rsidR="00012041" w:rsidRPr="00012041" w:rsidDel="00447CE4">
        <w:rPr>
          <w:rFonts w:asciiTheme="minorHAnsi" w:hAnsiTheme="minorHAnsi" w:cstheme="minorHAnsi"/>
          <w:sz w:val="20"/>
          <w:szCs w:val="20"/>
          <w:lang w:val="pt-PT"/>
        </w:rPr>
        <w:t xml:space="preserve"> </w:t>
      </w:r>
      <w:r w:rsidR="00012041" w:rsidRPr="00012041">
        <w:rPr>
          <w:rFonts w:asciiTheme="minorHAnsi" w:hAnsiTheme="minorHAnsi" w:cstheme="minorHAnsi"/>
          <w:sz w:val="20"/>
          <w:szCs w:val="20"/>
          <w:lang w:val="pt-PT"/>
        </w:rPr>
        <w:t>(oitocentos e noventa e dois mil reais)</w:t>
      </w:r>
      <w:r w:rsidR="002E7E2F" w:rsidRPr="0097237B">
        <w:rPr>
          <w:rFonts w:asciiTheme="minorHAnsi" w:hAnsiTheme="minorHAnsi" w:cstheme="minorHAnsi"/>
          <w:sz w:val="20"/>
          <w:szCs w:val="20"/>
        </w:rPr>
        <w:t xml:space="preserve">, considerando o Preço por Cota, e de R$ </w:t>
      </w:r>
      <w:r w:rsidR="00012041" w:rsidRPr="00012041">
        <w:rPr>
          <w:rFonts w:asciiTheme="minorHAnsi" w:hAnsiTheme="minorHAnsi" w:cstheme="minorHAnsi"/>
          <w:sz w:val="20"/>
          <w:szCs w:val="20"/>
          <w:lang w:val="pt-PT"/>
        </w:rPr>
        <w:t>915.000,00 (novecentos e quinze mil reais)</w:t>
      </w:r>
      <w:r w:rsidR="00012041" w:rsidRPr="00012041" w:rsidDel="00012041">
        <w:rPr>
          <w:rFonts w:asciiTheme="minorHAnsi" w:hAnsiTheme="minorHAnsi" w:cstheme="minorHAnsi"/>
          <w:sz w:val="20"/>
          <w:szCs w:val="20"/>
        </w:rPr>
        <w:t xml:space="preserve"> </w:t>
      </w:r>
      <w:r w:rsidR="002E7E2F" w:rsidRPr="0097237B">
        <w:rPr>
          <w:rFonts w:asciiTheme="minorHAnsi" w:hAnsiTheme="minorHAnsi" w:cstheme="minorHAnsi"/>
          <w:sz w:val="20"/>
          <w:szCs w:val="20"/>
        </w:rPr>
        <w:t xml:space="preserve">considerando o Preço por Cota e </w:t>
      </w:r>
      <w:r w:rsidR="00A952F3">
        <w:rPr>
          <w:rFonts w:asciiTheme="minorHAnsi" w:hAnsiTheme="minorHAnsi" w:cstheme="minorHAnsi"/>
          <w:sz w:val="20"/>
          <w:szCs w:val="20"/>
        </w:rPr>
        <w:t>a Taxa de Distribuição Primária</w:t>
      </w:r>
      <w:r w:rsidR="009D1A8F" w:rsidRPr="0097237B">
        <w:rPr>
          <w:rFonts w:asciiTheme="minorHAnsi" w:hAnsiTheme="minorHAnsi" w:cstheme="minorHAnsi"/>
          <w:sz w:val="20"/>
          <w:szCs w:val="20"/>
        </w:rPr>
        <w:t xml:space="preserve">. Caso sejam subscritas e integralizadas </w:t>
      </w:r>
      <w:r w:rsidR="00EB74F2">
        <w:rPr>
          <w:rFonts w:asciiTheme="minorHAnsi" w:hAnsiTheme="minorHAnsi" w:cstheme="minorHAnsi"/>
          <w:sz w:val="20"/>
          <w:szCs w:val="20"/>
        </w:rPr>
        <w:t>Novas Cotas</w:t>
      </w:r>
      <w:r w:rsidR="009D1A8F" w:rsidRPr="0097237B">
        <w:rPr>
          <w:rFonts w:asciiTheme="minorHAnsi" w:hAnsiTheme="minorHAnsi" w:cstheme="minorHAnsi"/>
          <w:sz w:val="20"/>
          <w:szCs w:val="20"/>
        </w:rPr>
        <w:t xml:space="preserve"> em montante igual ou superior ao Montante Mínimo da Oferta, mas inferior ao Montante Total da Oferta, a Oferta poderá ser encerrada, mediante sugestão do Coordenador Líder e em comum acordo com a Administradora e a Gestora, com a divulgação do Anúncio de Encerramento</w:t>
      </w:r>
      <w:r w:rsidRPr="0097237B">
        <w:rPr>
          <w:rFonts w:asciiTheme="minorHAnsi" w:hAnsiTheme="minorHAnsi" w:cstheme="minorHAnsi"/>
          <w:sz w:val="20"/>
          <w:szCs w:val="20"/>
        </w:rPr>
        <w:t>.</w:t>
      </w:r>
      <w:r w:rsidR="00175A4E" w:rsidRPr="0097237B">
        <w:rPr>
          <w:rFonts w:asciiTheme="minorHAnsi" w:hAnsiTheme="minorHAnsi" w:cstheme="minorHAnsi"/>
          <w:sz w:val="20"/>
          <w:szCs w:val="20"/>
        </w:rPr>
        <w:t xml:space="preserve"> </w:t>
      </w:r>
    </w:p>
    <w:p w14:paraId="2C73890F" w14:textId="120F55DB" w:rsidR="00661B1E" w:rsidRPr="0097237B" w:rsidRDefault="00175A4E" w:rsidP="00E63A4F">
      <w:pPr>
        <w:spacing w:after="240" w:line="276" w:lineRule="auto"/>
        <w:rPr>
          <w:rFonts w:asciiTheme="minorHAnsi" w:hAnsiTheme="minorHAnsi" w:cstheme="minorHAnsi"/>
          <w:sz w:val="20"/>
          <w:szCs w:val="20"/>
          <w:highlight w:val="yellow"/>
        </w:rPr>
      </w:pPr>
      <w:r w:rsidRPr="0097237B">
        <w:rPr>
          <w:rFonts w:asciiTheme="minorHAnsi" w:hAnsiTheme="minorHAnsi" w:cstheme="minorHAnsi"/>
          <w:sz w:val="20"/>
          <w:szCs w:val="20"/>
        </w:rPr>
        <w:t xml:space="preserve">Atingido o Montante Mínimo da Oferta, 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que não forem efetivamente subscritas e integralizadas deverão ser canceladas pela Administradora.</w:t>
      </w:r>
    </w:p>
    <w:p w14:paraId="715BCDEE" w14:textId="284B2B7E" w:rsidR="00661B1E" w:rsidRPr="0097237B" w:rsidRDefault="00661B1E" w:rsidP="00E63A4F">
      <w:pPr>
        <w:spacing w:after="240" w:line="276" w:lineRule="auto"/>
        <w:rPr>
          <w:rFonts w:asciiTheme="minorHAnsi" w:hAnsiTheme="minorHAnsi" w:cstheme="minorHAnsi"/>
          <w:sz w:val="20"/>
          <w:szCs w:val="20"/>
        </w:rPr>
      </w:pPr>
      <w:r w:rsidRPr="0097237B">
        <w:rPr>
          <w:rFonts w:asciiTheme="minorHAnsi" w:hAnsiTheme="minorHAnsi" w:cstheme="minorHAnsi"/>
          <w:sz w:val="20"/>
          <w:szCs w:val="20"/>
        </w:rPr>
        <w:t xml:space="preserve">Em razão da possibilidade de Distribuição Parcial, os Investidores terão a faculdade, como condição de eficácia do seu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de aceitação da Oferta (“</w:t>
      </w:r>
      <w:r w:rsidR="009D1C81">
        <w:rPr>
          <w:rFonts w:asciiTheme="minorHAnsi" w:hAnsiTheme="minorHAnsi" w:cstheme="minorHAnsi"/>
          <w:b/>
          <w:sz w:val="20"/>
          <w:szCs w:val="20"/>
        </w:rPr>
        <w:t>Documento</w:t>
      </w:r>
      <w:r w:rsidR="009D1C81" w:rsidRPr="0097237B">
        <w:rPr>
          <w:rFonts w:asciiTheme="minorHAnsi" w:hAnsiTheme="minorHAnsi" w:cstheme="minorHAnsi"/>
          <w:b/>
          <w:sz w:val="20"/>
          <w:szCs w:val="20"/>
        </w:rPr>
        <w:t xml:space="preserve"> </w:t>
      </w:r>
      <w:r w:rsidRPr="0097237B">
        <w:rPr>
          <w:rFonts w:asciiTheme="minorHAnsi" w:hAnsiTheme="minorHAnsi" w:cstheme="minorHAnsi"/>
          <w:b/>
          <w:sz w:val="20"/>
          <w:szCs w:val="20"/>
        </w:rPr>
        <w:t>de Aceitação da Oferta</w:t>
      </w:r>
      <w:r w:rsidRPr="0097237B">
        <w:rPr>
          <w:rFonts w:asciiTheme="minorHAnsi" w:hAnsiTheme="minorHAnsi" w:cstheme="minorHAnsi"/>
          <w:sz w:val="20"/>
          <w:szCs w:val="20"/>
        </w:rPr>
        <w:t>”) ou da sua ordem de investimento (“</w:t>
      </w:r>
      <w:r w:rsidRPr="0097237B">
        <w:rPr>
          <w:rFonts w:asciiTheme="minorHAnsi" w:hAnsiTheme="minorHAnsi" w:cstheme="minorHAnsi"/>
          <w:b/>
          <w:sz w:val="20"/>
          <w:szCs w:val="20"/>
        </w:rPr>
        <w:t>Ordem de Investimento</w:t>
      </w:r>
      <w:r w:rsidRPr="0097237B">
        <w:rPr>
          <w:rFonts w:asciiTheme="minorHAnsi" w:hAnsiTheme="minorHAnsi" w:cstheme="minorHAnsi"/>
          <w:sz w:val="20"/>
          <w:szCs w:val="20"/>
        </w:rPr>
        <w:t xml:space="preserve">”), conforme o caso, de condicionar sua adesão à Oferta a que haja distribuição: (i) do Montante </w:t>
      </w:r>
      <w:r w:rsidRPr="0097237B">
        <w:rPr>
          <w:rFonts w:asciiTheme="minorHAnsi" w:eastAsia="Calibri" w:hAnsiTheme="minorHAnsi" w:cstheme="minorHAnsi"/>
          <w:sz w:val="20"/>
          <w:szCs w:val="20"/>
        </w:rPr>
        <w:t xml:space="preserve">Total </w:t>
      </w:r>
      <w:r w:rsidRPr="0097237B">
        <w:rPr>
          <w:rFonts w:asciiTheme="minorHAnsi" w:hAnsiTheme="minorHAnsi" w:cstheme="minorHAnsi"/>
          <w:sz w:val="20"/>
          <w:szCs w:val="20"/>
        </w:rPr>
        <w:t xml:space="preserve">da Oferta; ou (ii) de quantidade igual ou maior que o Montante Mínimo da Oferta e menor que o Montante </w:t>
      </w:r>
      <w:r w:rsidRPr="0097237B">
        <w:rPr>
          <w:rFonts w:asciiTheme="minorHAnsi" w:eastAsia="Calibri" w:hAnsiTheme="minorHAnsi" w:cstheme="minorHAnsi"/>
          <w:sz w:val="20"/>
          <w:szCs w:val="20"/>
        </w:rPr>
        <w:t xml:space="preserve">Total </w:t>
      </w:r>
      <w:r w:rsidRPr="0097237B">
        <w:rPr>
          <w:rFonts w:asciiTheme="minorHAnsi" w:hAnsiTheme="minorHAnsi" w:cstheme="minorHAnsi"/>
          <w:sz w:val="20"/>
          <w:szCs w:val="20"/>
        </w:rPr>
        <w:t>da Oferta.</w:t>
      </w:r>
    </w:p>
    <w:p w14:paraId="69F828E8" w14:textId="7DC11908" w:rsidR="00661B1E" w:rsidRPr="0097237B" w:rsidRDefault="00661B1E" w:rsidP="00E63A4F">
      <w:pPr>
        <w:spacing w:after="240" w:line="276" w:lineRule="auto"/>
        <w:rPr>
          <w:rFonts w:asciiTheme="minorHAnsi" w:hAnsiTheme="minorHAnsi" w:cstheme="minorHAnsi"/>
          <w:sz w:val="20"/>
          <w:szCs w:val="20"/>
        </w:rPr>
      </w:pPr>
      <w:r w:rsidRPr="0097237B">
        <w:rPr>
          <w:rFonts w:asciiTheme="minorHAnsi" w:hAnsiTheme="minorHAnsi" w:cstheme="minorHAnsi"/>
          <w:sz w:val="20"/>
          <w:szCs w:val="20"/>
        </w:rPr>
        <w:t xml:space="preserve">No caso do item (ii) acima, o Investidor deverá, no momento da aceitação da Oferta, indicar se, implementando-se a condição prevista, pretende receber (1) a totalidade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objeto do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de Aceitação da Oferta ou da Ordem de Investimento, conforme o caso; ou (2) uma quantidade equivalente à proporção entre o número de</w:t>
      </w:r>
      <w:r w:rsidRPr="0097237B">
        <w:rPr>
          <w:rFonts w:asciiTheme="minorHAnsi" w:eastAsia="Calibri" w:hAnsiTheme="minorHAnsi" w:cstheme="minorHAnsi"/>
          <w:sz w:val="20"/>
          <w:szCs w:val="20"/>
        </w:rPr>
        <w:t xml:space="preserv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efetivamente distribuídas e o número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originalmente ofertadas, presumindo-se, na falta de manifestação, o interesse do Investidor em receber a totalidade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objeto do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de Aceitação da Oferta ou da Ordem de Investimento, conforme o caso (“</w:t>
      </w:r>
      <w:r w:rsidRPr="0097237B">
        <w:rPr>
          <w:rFonts w:asciiTheme="minorHAnsi" w:hAnsiTheme="minorHAnsi" w:cstheme="minorHAnsi"/>
          <w:b/>
          <w:sz w:val="20"/>
          <w:szCs w:val="20"/>
        </w:rPr>
        <w:t>Critérios de Aceitação da Oferta</w:t>
      </w:r>
      <w:r w:rsidRPr="0097237B">
        <w:rPr>
          <w:rFonts w:asciiTheme="minorHAnsi" w:hAnsiTheme="minorHAnsi" w:cstheme="minorHAnsi"/>
          <w:sz w:val="20"/>
          <w:szCs w:val="20"/>
        </w:rPr>
        <w:t>”).</w:t>
      </w:r>
    </w:p>
    <w:p w14:paraId="70463973" w14:textId="2EF77341" w:rsidR="00661B1E" w:rsidRPr="0097237B" w:rsidRDefault="00661B1E" w:rsidP="00E63A4F">
      <w:pPr>
        <w:spacing w:after="240" w:line="276" w:lineRule="auto"/>
        <w:rPr>
          <w:rFonts w:asciiTheme="minorHAnsi" w:hAnsiTheme="minorHAnsi" w:cstheme="minorHAnsi"/>
          <w:sz w:val="20"/>
          <w:szCs w:val="20"/>
        </w:rPr>
      </w:pPr>
      <w:r w:rsidRPr="0097237B">
        <w:rPr>
          <w:rFonts w:asciiTheme="minorHAnsi" w:hAnsiTheme="minorHAnsi" w:cstheme="minorHAnsi"/>
          <w:sz w:val="20"/>
          <w:szCs w:val="20"/>
        </w:rPr>
        <w:t>Caso o Investidor indique o item (2) acima, o valor mínimo a ser subscrito por Investidor, no contexto da Oferta poderá ser inferior ao Investimento Mínimo.</w:t>
      </w:r>
    </w:p>
    <w:p w14:paraId="5116E391" w14:textId="73EA433C" w:rsidR="00661B1E" w:rsidRPr="0097237B" w:rsidRDefault="00661B1E" w:rsidP="00E63A4F">
      <w:pPr>
        <w:spacing w:after="240" w:line="276" w:lineRule="auto"/>
        <w:rPr>
          <w:rFonts w:asciiTheme="minorHAnsi" w:hAnsiTheme="minorHAnsi" w:cstheme="minorHAnsi"/>
          <w:sz w:val="20"/>
          <w:szCs w:val="20"/>
        </w:rPr>
      </w:pPr>
      <w:r w:rsidRPr="0097237B">
        <w:rPr>
          <w:rFonts w:asciiTheme="minorHAnsi" w:hAnsiTheme="minorHAnsi" w:cstheme="minorHAnsi"/>
          <w:sz w:val="20"/>
          <w:szCs w:val="20"/>
        </w:rPr>
        <w:t xml:space="preserve">Caso não seja atingido o Montante Mínimo da Oferta, a Oferta será cancelada. Caso já tenha ocorrido a integralização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e a Oferta seja cancelada, os valores depositados serão devolvidos aos respectivos Investidores nas contas correntes de suas respectivas titularidades indicadas nos respectivos Termos de Aceitação da Oferta ou Ordens de Investimento, conforme o caso, de acordo com os Critérios de Restituição de Valores, no prazo de até 5 (cinco) Dias Úteis contados da respectiva comunicação. Na hipótese de restituição de quaisquer valores aos Investidores, o comprovante de pagamento dos respectivos recursos servirá de recibo de quitação relativo aos valores restituídos.</w:t>
      </w:r>
    </w:p>
    <w:p w14:paraId="76251600" w14:textId="290CB3C8" w:rsidR="00661B1E" w:rsidRPr="0097237B" w:rsidRDefault="00661B1E" w:rsidP="00E63A4F">
      <w:pPr>
        <w:spacing w:after="240" w:line="276" w:lineRule="auto"/>
        <w:rPr>
          <w:rFonts w:asciiTheme="minorHAnsi" w:hAnsiTheme="minorHAnsi" w:cstheme="minorHAnsi"/>
          <w:sz w:val="20"/>
          <w:szCs w:val="20"/>
        </w:rPr>
      </w:pPr>
      <w:r w:rsidRPr="0097237B">
        <w:rPr>
          <w:rFonts w:asciiTheme="minorHAnsi" w:hAnsiTheme="minorHAnsi" w:cstheme="minorHAnsi"/>
          <w:sz w:val="20"/>
          <w:szCs w:val="20"/>
        </w:rPr>
        <w:t xml:space="preserve">Caso sejam subscritas e integralizadas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em montante igual ou superior ao Montante Mínimo da Oferta, mas inferior ao Montante </w:t>
      </w:r>
      <w:r w:rsidRPr="0097237B">
        <w:rPr>
          <w:rFonts w:asciiTheme="minorHAnsi" w:eastAsia="Calibri" w:hAnsiTheme="minorHAnsi" w:cstheme="minorHAnsi"/>
          <w:sz w:val="20"/>
          <w:szCs w:val="20"/>
        </w:rPr>
        <w:t xml:space="preserve">Total </w:t>
      </w:r>
      <w:r w:rsidRPr="0097237B">
        <w:rPr>
          <w:rFonts w:asciiTheme="minorHAnsi" w:hAnsiTheme="minorHAnsi" w:cstheme="minorHAnsi"/>
          <w:sz w:val="20"/>
          <w:szCs w:val="20"/>
        </w:rPr>
        <w:t xml:space="preserve">da Oferta, a Oferta poderá ser encerrada, de comum acordo entre a </w:t>
      </w:r>
      <w:r w:rsidRPr="0097237B">
        <w:rPr>
          <w:rFonts w:asciiTheme="minorHAnsi" w:hAnsiTheme="minorHAnsi" w:cstheme="minorHAnsi"/>
          <w:sz w:val="20"/>
          <w:szCs w:val="20"/>
        </w:rPr>
        <w:lastRenderedPageBreak/>
        <w:t>Administradora, a Gestora e o Coordenador Líder, e a Administradora realizará o cancelamento das</w:t>
      </w:r>
      <w:r w:rsidRPr="0097237B">
        <w:rPr>
          <w:rFonts w:asciiTheme="minorHAnsi" w:eastAsia="Calibri" w:hAnsiTheme="minorHAnsi" w:cstheme="minorHAnsi"/>
          <w:sz w:val="20"/>
          <w:szCs w:val="20"/>
        </w:rPr>
        <w:t xml:space="preserv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não colocadas, nos termos da regulamentação em vigor, devendo, ainda, devolver aos Investidores que tiverem condicionado a sua adesão à colocação integral, ou para as hipóteses de alocação proporcional, </w:t>
      </w:r>
      <w:bookmarkStart w:id="6" w:name="_Hlk137563492"/>
      <w:r w:rsidRPr="0097237B">
        <w:rPr>
          <w:rFonts w:asciiTheme="minorHAnsi" w:hAnsiTheme="minorHAnsi" w:cstheme="minorHAnsi"/>
          <w:sz w:val="20"/>
          <w:szCs w:val="20"/>
        </w:rPr>
        <w:t>os valores já integralizados, de acordo com os Critérios de Restituição de Valores</w:t>
      </w:r>
      <w:bookmarkEnd w:id="6"/>
      <w:r w:rsidRPr="0097237B">
        <w:rPr>
          <w:rFonts w:asciiTheme="minorHAnsi" w:hAnsiTheme="minorHAnsi" w:cstheme="minorHAnsi"/>
          <w:sz w:val="20"/>
          <w:szCs w:val="20"/>
        </w:rPr>
        <w:t>, no prazo de até 5 (cinco) Dias Úteis contados da respectiva comunicação. Na hipótese de restituição de quaisquer valores aos Investidores, o comprovante de pagamento dos respectivos recursos servirá de recibo de quitação relativo aos valores restituídos.</w:t>
      </w:r>
    </w:p>
    <w:p w14:paraId="71BB5377" w14:textId="4D48454C" w:rsidR="00227A72" w:rsidRPr="0097237B" w:rsidRDefault="002E1205" w:rsidP="00BA5A05">
      <w:pPr>
        <w:spacing w:after="0" w:line="276" w:lineRule="auto"/>
        <w:ind w:left="703"/>
        <w:rPr>
          <w:rFonts w:asciiTheme="minorHAnsi" w:hAnsiTheme="minorHAnsi" w:cstheme="minorHAnsi"/>
          <w:sz w:val="20"/>
          <w:szCs w:val="20"/>
        </w:rPr>
      </w:pPr>
      <w:bookmarkStart w:id="7" w:name="_Hlk139900948"/>
      <w:bookmarkEnd w:id="5"/>
      <w:r w:rsidRPr="0097237B">
        <w:rPr>
          <w:rFonts w:asciiTheme="minorHAnsi" w:hAnsiTheme="minorHAnsi" w:cstheme="minorHAnsi"/>
          <w:sz w:val="20"/>
          <w:szCs w:val="20"/>
        </w:rPr>
        <w:t>Não haverá fontes alternativas de captação em caso de Distribuição Parcial</w:t>
      </w:r>
      <w:bookmarkEnd w:id="7"/>
      <w:r w:rsidRPr="0097237B">
        <w:rPr>
          <w:rFonts w:asciiTheme="minorHAnsi" w:hAnsiTheme="minorHAnsi" w:cstheme="minorHAnsi"/>
          <w:sz w:val="20"/>
          <w:szCs w:val="20"/>
        </w:rPr>
        <w:t>.</w:t>
      </w:r>
    </w:p>
    <w:p w14:paraId="0E35E0E8" w14:textId="340970CD" w:rsidR="00227A72" w:rsidRPr="0097237B" w:rsidRDefault="00227A72" w:rsidP="00E63A4F">
      <w:pPr>
        <w:spacing w:after="0" w:line="276" w:lineRule="auto"/>
        <w:ind w:left="567"/>
        <w:jc w:val="left"/>
        <w:rPr>
          <w:rFonts w:asciiTheme="minorHAnsi" w:hAnsiTheme="minorHAnsi" w:cstheme="minorHAnsi"/>
          <w:sz w:val="20"/>
          <w:szCs w:val="20"/>
        </w:rPr>
      </w:pPr>
    </w:p>
    <w:p w14:paraId="4401CDCB" w14:textId="44935F85" w:rsidR="00227A72" w:rsidRPr="0097237B" w:rsidRDefault="0038397C" w:rsidP="00E63A4F">
      <w:pPr>
        <w:spacing w:after="0" w:line="276" w:lineRule="auto"/>
        <w:ind w:left="709" w:firstLine="0"/>
        <w:rPr>
          <w:rFonts w:asciiTheme="minorHAnsi" w:hAnsiTheme="minorHAnsi" w:cstheme="minorHAnsi"/>
          <w:sz w:val="20"/>
          <w:szCs w:val="20"/>
        </w:rPr>
      </w:pPr>
      <w:r w:rsidRPr="0097237B">
        <w:rPr>
          <w:rFonts w:asciiTheme="minorHAnsi" w:hAnsiTheme="minorHAnsi" w:cstheme="minorHAnsi"/>
          <w:sz w:val="20"/>
          <w:szCs w:val="20"/>
        </w:rPr>
        <w:t>O cumprimento dos deveres e obrigações relacionados à prestação dos serviços do Coordenador Líder objeto do Contrato de Distribuição está condicionado ao atendimento de todas as condições suspensivas, consideradas condições suspensivas nos termos do artigo 125 da Lei 10.406, de 10 de janeiro de 2002(“</w:t>
      </w:r>
      <w:r w:rsidRPr="0097237B">
        <w:rPr>
          <w:rFonts w:asciiTheme="minorHAnsi" w:hAnsiTheme="minorHAnsi" w:cstheme="minorHAnsi"/>
          <w:b/>
          <w:bCs/>
          <w:sz w:val="20"/>
          <w:szCs w:val="20"/>
          <w:u w:color="000000"/>
        </w:rPr>
        <w:t>Código Civil</w:t>
      </w:r>
      <w:r w:rsidRPr="0097237B">
        <w:rPr>
          <w:rFonts w:asciiTheme="minorHAnsi" w:hAnsiTheme="minorHAnsi" w:cstheme="minorHAnsi"/>
          <w:sz w:val="20"/>
          <w:szCs w:val="20"/>
        </w:rPr>
        <w:t xml:space="preserve">”), descritas no Contrato de Distribuição. </w:t>
      </w:r>
    </w:p>
    <w:p w14:paraId="03F55B3B" w14:textId="77777777" w:rsidR="00BC2D34" w:rsidRPr="0097237B" w:rsidRDefault="00BC2D34" w:rsidP="00E63A4F">
      <w:pPr>
        <w:spacing w:after="0" w:line="276" w:lineRule="auto"/>
        <w:ind w:left="709" w:firstLine="0"/>
        <w:rPr>
          <w:rFonts w:asciiTheme="minorHAnsi" w:hAnsiTheme="minorHAnsi" w:cstheme="minorHAnsi"/>
          <w:sz w:val="20"/>
          <w:szCs w:val="20"/>
        </w:rPr>
      </w:pPr>
    </w:p>
    <w:p w14:paraId="2F48EA9D" w14:textId="77777777" w:rsidR="009D1C81" w:rsidRDefault="009D1C81" w:rsidP="009D1C81">
      <w:pPr>
        <w:spacing w:after="0" w:line="276" w:lineRule="auto"/>
        <w:ind w:left="709" w:firstLine="0"/>
        <w:rPr>
          <w:rFonts w:asciiTheme="minorHAnsi" w:hAnsiTheme="minorHAnsi" w:cstheme="minorHAnsi"/>
          <w:sz w:val="20"/>
          <w:szCs w:val="20"/>
        </w:rPr>
      </w:pPr>
      <w:r w:rsidRPr="009D1C81">
        <w:rPr>
          <w:rFonts w:asciiTheme="minorHAnsi" w:hAnsiTheme="minorHAnsi" w:cstheme="minorHAnsi"/>
          <w:sz w:val="20"/>
          <w:szCs w:val="20"/>
        </w:rPr>
        <w:t>Caso a Oferta seja modificada, nos termos da regulamentação da CVM: (i) a modificação deverá ser divulgada imediatamente através de meios ao menos iguais aos utilizados para a divulgação da Oferta; e (ii) o Coordenador Líder deverão se acautelar e se certificar, no momento do recebimento dos Documentos de Aceitação, de que o Investidor (inclusive o Cotista que exercer o Direito de Preferência e o Direito de Sobras e Montante Adicional) está ciente de que a Oferta foi alterada e de que tem conhecimento das novas condições.</w:t>
      </w:r>
    </w:p>
    <w:p w14:paraId="0D6ADF49" w14:textId="77777777" w:rsidR="009D1C81" w:rsidRPr="009D1C81" w:rsidRDefault="009D1C81" w:rsidP="009D1C81">
      <w:pPr>
        <w:spacing w:after="0" w:line="276" w:lineRule="auto"/>
        <w:ind w:left="709" w:firstLine="0"/>
        <w:rPr>
          <w:rFonts w:asciiTheme="minorHAnsi" w:hAnsiTheme="minorHAnsi" w:cstheme="minorHAnsi"/>
          <w:sz w:val="20"/>
          <w:szCs w:val="20"/>
        </w:rPr>
      </w:pPr>
    </w:p>
    <w:p w14:paraId="1B5D6559" w14:textId="77777777" w:rsidR="009D1C81" w:rsidRDefault="009D1C81" w:rsidP="009D1C81">
      <w:pPr>
        <w:spacing w:after="0" w:line="276" w:lineRule="auto"/>
        <w:ind w:left="709" w:firstLine="0"/>
        <w:rPr>
          <w:rFonts w:asciiTheme="minorHAnsi" w:hAnsiTheme="minorHAnsi" w:cstheme="minorHAnsi"/>
          <w:sz w:val="20"/>
          <w:szCs w:val="20"/>
        </w:rPr>
      </w:pPr>
      <w:r w:rsidRPr="009D1C81">
        <w:rPr>
          <w:rFonts w:asciiTheme="minorHAnsi" w:hAnsiTheme="minorHAnsi" w:cstheme="minorHAnsi"/>
          <w:sz w:val="20"/>
          <w:szCs w:val="20"/>
        </w:rPr>
        <w:t>Por se tratar de oferta submetida ao rito de registro automático, a modificação da Oferta não depende de aprovação prévia da CVM, nos termos do parágrafo 2º do artigo 67 da Resolução CVM 160.</w:t>
      </w:r>
    </w:p>
    <w:p w14:paraId="0B792215" w14:textId="77777777" w:rsidR="009D1C81" w:rsidRPr="009D1C81" w:rsidRDefault="009D1C81" w:rsidP="009D1C81">
      <w:pPr>
        <w:spacing w:after="0" w:line="276" w:lineRule="auto"/>
        <w:ind w:left="709" w:firstLine="0"/>
        <w:rPr>
          <w:rFonts w:asciiTheme="minorHAnsi" w:hAnsiTheme="minorHAnsi" w:cstheme="minorHAnsi"/>
          <w:sz w:val="20"/>
          <w:szCs w:val="20"/>
        </w:rPr>
      </w:pPr>
    </w:p>
    <w:p w14:paraId="6905D8C7" w14:textId="77777777" w:rsidR="009D1C81" w:rsidRDefault="009D1C81" w:rsidP="009D1C81">
      <w:pPr>
        <w:spacing w:after="0" w:line="276" w:lineRule="auto"/>
        <w:ind w:left="709" w:firstLine="0"/>
        <w:rPr>
          <w:rFonts w:asciiTheme="minorHAnsi" w:hAnsiTheme="minorHAnsi" w:cstheme="minorHAnsi"/>
          <w:sz w:val="20"/>
          <w:szCs w:val="20"/>
        </w:rPr>
      </w:pPr>
      <w:r w:rsidRPr="009D1C81">
        <w:rPr>
          <w:rFonts w:asciiTheme="minorHAnsi" w:hAnsiTheme="minorHAnsi" w:cstheme="minorHAnsi"/>
          <w:sz w:val="20"/>
          <w:szCs w:val="20"/>
        </w:rPr>
        <w:t>Os Investidores (inclusive os Cotistas que exercerem o Direito de Preferência e/ou seu Direito de Subscrição de Sobras e de Montante Adicional) que já tiverem aderido à Oferta deverão ser comunicados diretamente, pela Instituição Participante da Oferta que tiver recebido seu Documento de Aceitação, por correio eletrônico, correspondência física ou qualquer outra forma de comunicação passível de comprovação, a respeito da modificação efetuada, para que confirmem à referida Instituição Participante da Oferta, no prazo de 5 (cinco) Dias Úteis contados do recebimento da respectiva comunicação, o interesse em revogar sua aceitação à Oferta, presumindo-se, na falta da manifestação, o interesse do Investidor (inclusive os Cotistas que exercerem o Direito de Preferência e/ou seu Direito de Subscrição de Sobras e de Montante Adicional) em não revogar sua aceitação. O disposto nesse parágrafo não se aplica à hipótese de modificação da Oferta para melhorá-la em favor dos Investidores, entretanto a CVM pode determinar a sua adoção caso entenda que a modificação não melhora a Oferta em favor dos Investidores (inclusive os Cotistas que exercerem o Direito de Preferência e/ou seu Direito de Subscrição de Sobras e de Montante Adicional).</w:t>
      </w:r>
    </w:p>
    <w:p w14:paraId="3D49A31F" w14:textId="77777777" w:rsidR="009D1C81" w:rsidRPr="009D1C81" w:rsidRDefault="009D1C81" w:rsidP="009D1C81">
      <w:pPr>
        <w:spacing w:after="0" w:line="276" w:lineRule="auto"/>
        <w:ind w:left="709" w:firstLine="0"/>
        <w:rPr>
          <w:rFonts w:asciiTheme="minorHAnsi" w:hAnsiTheme="minorHAnsi" w:cstheme="minorHAnsi"/>
          <w:sz w:val="20"/>
          <w:szCs w:val="20"/>
        </w:rPr>
      </w:pPr>
    </w:p>
    <w:p w14:paraId="205A3525" w14:textId="77777777" w:rsidR="009D1C81" w:rsidRPr="00D9424B" w:rsidRDefault="009D1C81" w:rsidP="009D1C81">
      <w:pPr>
        <w:spacing w:after="0" w:line="276" w:lineRule="auto"/>
        <w:ind w:left="709" w:firstLine="0"/>
        <w:rPr>
          <w:rFonts w:asciiTheme="minorHAnsi" w:hAnsiTheme="minorHAnsi" w:cstheme="minorHAnsi"/>
          <w:b/>
          <w:bCs/>
          <w:sz w:val="20"/>
          <w:szCs w:val="20"/>
        </w:rPr>
      </w:pPr>
      <w:r w:rsidRPr="00D9424B">
        <w:rPr>
          <w:rFonts w:asciiTheme="minorHAnsi" w:hAnsiTheme="minorHAnsi" w:cstheme="minorHAnsi"/>
          <w:b/>
          <w:bCs/>
          <w:sz w:val="20"/>
          <w:szCs w:val="20"/>
        </w:rPr>
        <w:t>EM CASO DE SILÊNCIO, SERÁ PRESUMIDO QUE OS INVESTIDORES (INCLUSIVE OS COTISTAS QUE EXERCEREM O DIREITO DE PREFERÊNCIA E/OU SEU DIREITO DE SUBSCRIÇÃO DE SOBRAS E DE MONTANTE ADICIONAL) SILENTES PRETENDEM MANTER A DECLARAÇÃO DE ACEITAÇÃO. OAS INSTITUIÇÕES PARTICIPANTES DA OFERTA DEVERÃO ACAUTELAR-SE E CERTIFICAR-SE, NO MOMENTO DO RECEBIMENTO DAS ACEITAÇÕES DA OFERTA, DE QUE O INVESTIDOR ESTÁ CIENTE DE QUE A OFERTA FOI ALTERADA E QUE TEM CONHECIMENTO DAS NOVAS CONDIÇÕES.</w:t>
      </w:r>
    </w:p>
    <w:p w14:paraId="38007CEC" w14:textId="77777777" w:rsidR="009D1C81" w:rsidRPr="009D1C81" w:rsidRDefault="009D1C81" w:rsidP="009D1C81">
      <w:pPr>
        <w:spacing w:after="0" w:line="276" w:lineRule="auto"/>
        <w:ind w:left="709" w:firstLine="0"/>
        <w:rPr>
          <w:rFonts w:asciiTheme="minorHAnsi" w:hAnsiTheme="minorHAnsi" w:cstheme="minorHAnsi"/>
          <w:sz w:val="20"/>
          <w:szCs w:val="20"/>
        </w:rPr>
      </w:pPr>
    </w:p>
    <w:p w14:paraId="2E532CB7" w14:textId="5C8A3DDD" w:rsidR="009D1C81" w:rsidRPr="0097237B" w:rsidRDefault="009D1C81" w:rsidP="009D1C81">
      <w:pPr>
        <w:spacing w:after="0" w:line="276" w:lineRule="auto"/>
        <w:ind w:left="709" w:firstLine="0"/>
        <w:rPr>
          <w:rFonts w:asciiTheme="minorHAnsi" w:hAnsiTheme="minorHAnsi" w:cstheme="minorHAnsi"/>
          <w:sz w:val="20"/>
          <w:szCs w:val="20"/>
        </w:rPr>
      </w:pPr>
      <w:r w:rsidRPr="009D1C81">
        <w:rPr>
          <w:rFonts w:asciiTheme="minorHAnsi" w:hAnsiTheme="minorHAnsi" w:cstheme="minorHAnsi"/>
          <w:sz w:val="20"/>
          <w:szCs w:val="20"/>
        </w:rPr>
        <w:lastRenderedPageBreak/>
        <w:t>Nos termos do parágrafo 4º do artigo 69 da Resolução CVM 160, se o Investidor revogar sua aceitação e já tiver efetuado a integralização de Novas Cotas, os valores efetivamente integralizados serão devolvidos de acordo com os Critérios de Restituição de Valores, no prazo de até 05 (cinco) Dias Úteis contados da respectiva comunicação. Na hipótese de restituição de quaisquer valores aos Investidores (inclusive aos Cotistas que exerceram o Direito de Preferência), o comprovante de pagamento dos respectivos recursos servirá de recibo de quitação relativo aos valores restituídos.</w:t>
      </w:r>
    </w:p>
    <w:p w14:paraId="351D1C3F" w14:textId="77777777" w:rsidR="00175A4E" w:rsidRPr="0097237B" w:rsidRDefault="00175A4E" w:rsidP="00E63A4F">
      <w:pPr>
        <w:spacing w:after="0" w:line="276" w:lineRule="auto"/>
        <w:ind w:left="709" w:firstLine="0"/>
        <w:rPr>
          <w:rFonts w:asciiTheme="minorHAnsi" w:hAnsiTheme="minorHAnsi" w:cstheme="minorHAnsi"/>
          <w:sz w:val="20"/>
          <w:szCs w:val="20"/>
        </w:rPr>
      </w:pPr>
    </w:p>
    <w:p w14:paraId="5EF2AFC3" w14:textId="40F45440" w:rsidR="00175A4E" w:rsidRPr="0097237B" w:rsidRDefault="00175A4E" w:rsidP="00E63A4F">
      <w:pPr>
        <w:spacing w:after="0" w:line="276" w:lineRule="auto"/>
        <w:ind w:left="709" w:firstLine="0"/>
        <w:rPr>
          <w:rFonts w:asciiTheme="minorHAnsi" w:hAnsiTheme="minorHAnsi" w:cstheme="minorHAnsi"/>
          <w:sz w:val="20"/>
          <w:szCs w:val="20"/>
        </w:rPr>
      </w:pPr>
      <w:r w:rsidRPr="0097237B">
        <w:rPr>
          <w:rFonts w:asciiTheme="minorHAnsi" w:hAnsiTheme="minorHAnsi" w:cstheme="minorHAnsi"/>
          <w:sz w:val="20"/>
          <w:szCs w:val="20"/>
        </w:rPr>
        <w:t>A documentação referente ao previsto acima deverá ser mantida à disposição da CVM, pelo prazo de 5 (cinco) anos após a data de divulgação do Anúncio de Encerramento.</w:t>
      </w:r>
    </w:p>
    <w:p w14:paraId="7850F5E9" w14:textId="77777777" w:rsidR="00175A4E" w:rsidRPr="0097237B" w:rsidRDefault="00175A4E" w:rsidP="00E63A4F">
      <w:pPr>
        <w:spacing w:after="0" w:line="276" w:lineRule="auto"/>
        <w:ind w:left="709" w:firstLine="0"/>
        <w:rPr>
          <w:rFonts w:asciiTheme="minorHAnsi" w:hAnsiTheme="minorHAnsi" w:cstheme="minorHAnsi"/>
          <w:sz w:val="20"/>
          <w:szCs w:val="20"/>
        </w:rPr>
      </w:pPr>
    </w:p>
    <w:p w14:paraId="6E55AB7C" w14:textId="77777777" w:rsidR="009D1C81" w:rsidRDefault="009D1C81" w:rsidP="009D1C81">
      <w:pPr>
        <w:spacing w:after="0" w:line="276" w:lineRule="auto"/>
        <w:ind w:left="709" w:firstLine="0"/>
        <w:rPr>
          <w:rFonts w:asciiTheme="minorHAnsi" w:hAnsiTheme="minorHAnsi" w:cstheme="minorHAnsi"/>
          <w:sz w:val="20"/>
          <w:szCs w:val="20"/>
        </w:rPr>
      </w:pPr>
      <w:r w:rsidRPr="009D1C81">
        <w:rPr>
          <w:rFonts w:asciiTheme="minorHAnsi" w:hAnsiTheme="minorHAnsi" w:cstheme="minorHAnsi"/>
          <w:sz w:val="20"/>
          <w:szCs w:val="20"/>
        </w:rPr>
        <w:t>Nos termos do artigo 70 da Resolução CVM 160, a CVM: (i) poderá suspender, a qualquer tempo, a Oferta se: (a) estiver se processando em condições diversas das constantes da Resolução CVM 160 ou do registro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caso este ainda não tenha sido concedido.</w:t>
      </w:r>
    </w:p>
    <w:p w14:paraId="0A41F7D3" w14:textId="77777777" w:rsidR="009D1C81" w:rsidRPr="009D1C81" w:rsidRDefault="009D1C81" w:rsidP="009D1C81">
      <w:pPr>
        <w:spacing w:after="0" w:line="276" w:lineRule="auto"/>
        <w:ind w:left="709" w:firstLine="0"/>
        <w:rPr>
          <w:rFonts w:asciiTheme="minorHAnsi" w:hAnsiTheme="minorHAnsi" w:cstheme="minorHAnsi"/>
          <w:sz w:val="20"/>
          <w:szCs w:val="20"/>
        </w:rPr>
      </w:pPr>
    </w:p>
    <w:p w14:paraId="67A0B645" w14:textId="77777777" w:rsidR="009D1C81" w:rsidRDefault="009D1C81" w:rsidP="009D1C81">
      <w:pPr>
        <w:spacing w:after="0" w:line="276" w:lineRule="auto"/>
        <w:ind w:left="709" w:firstLine="0"/>
        <w:rPr>
          <w:rFonts w:asciiTheme="minorHAnsi" w:hAnsiTheme="minorHAnsi" w:cstheme="minorHAnsi"/>
          <w:sz w:val="20"/>
          <w:szCs w:val="20"/>
        </w:rPr>
      </w:pPr>
      <w:r w:rsidRPr="009D1C81">
        <w:rPr>
          <w:rFonts w:asciiTheme="minorHAnsi" w:hAnsiTheme="minorHAnsi" w:cstheme="minorHAnsi"/>
          <w:sz w:val="20"/>
          <w:szCs w:val="20"/>
        </w:rPr>
        <w:t>As Instituições Participantes da Oferta e os Ofertantes deverão dar conhecimento da suspensão aos Investidores (inclusive os Cotistas que exercerem o Direito de Preferência e/ou seu Direito de Subscrição de Sobras e de Montante Adicional) que já tenham aceitado a Oferta, ao menos pelos meios utilizados para a divulgação da Oferta, facultando-lhes a possibilidade de revogar a aceitação até as 16:00 (dezesseis) horas do 5º (quinto) Dia Útil subsequente à data em que foi comunicada ao Investidor (inclusive os Cotistas que exercerem o Direito de Preferência e/ou seu Direito de Subscrição de Sobras e de Montante Adicional) a suspensão da Oferta, presumindo-se, na falta da manifestação, o interesse do Investidor (inclusive o Cotista que exercerem o Direito de Preferência e o Direito de Sobras e Montante Adicional) em não revogar sua aceitação. Em caso de silêncio, será presumido que os Investidores (inclusive os Cotistas que exercerem o Direito de Preferência e/ou seu Direito de Subscrição de Sobras e de Montante Adicional) silentes pretendem manter a declaração de aceitação. As Instituições Participantes da Oferta deverão acautelar-se e certificar-se, no momento do recebimento das aceitações da Oferta, de que o Investidor (inclusive o Cotista que exercerem o Direito de Preferência e o Direito de Sobras e Montante Adicional) está ciente de que a oferta foi suspensa e que tem conhecimento das novas condições, conforme o caso.</w:t>
      </w:r>
    </w:p>
    <w:p w14:paraId="1278BD52" w14:textId="77777777" w:rsidR="009D1C81" w:rsidRPr="009D1C81" w:rsidRDefault="009D1C81" w:rsidP="009D1C81">
      <w:pPr>
        <w:spacing w:after="0" w:line="276" w:lineRule="auto"/>
        <w:ind w:left="709" w:firstLine="0"/>
        <w:rPr>
          <w:rFonts w:asciiTheme="minorHAnsi" w:hAnsiTheme="minorHAnsi" w:cstheme="minorHAnsi"/>
          <w:sz w:val="20"/>
          <w:szCs w:val="20"/>
        </w:rPr>
      </w:pPr>
    </w:p>
    <w:p w14:paraId="1B7D6995" w14:textId="53D8A2C7" w:rsidR="009D1C81" w:rsidRDefault="009D1C81" w:rsidP="009D1C81">
      <w:pPr>
        <w:spacing w:after="0" w:line="276" w:lineRule="auto"/>
        <w:ind w:left="709" w:firstLine="0"/>
        <w:rPr>
          <w:rFonts w:asciiTheme="minorHAnsi" w:hAnsiTheme="minorHAnsi" w:cstheme="minorHAnsi"/>
          <w:sz w:val="20"/>
          <w:szCs w:val="20"/>
        </w:rPr>
      </w:pPr>
      <w:r w:rsidRPr="009D1C81">
        <w:rPr>
          <w:rFonts w:asciiTheme="minorHAnsi" w:hAnsiTheme="minorHAnsi" w:cstheme="minorHAnsi"/>
          <w:sz w:val="20"/>
          <w:szCs w:val="20"/>
        </w:rPr>
        <w:t xml:space="preserve">Nos termos do parágrafo 4º do artigo 70 da Resolução CVM 160, a rescisão do Contrato de Distribuição, decorrente de inadimplemento de quaisquer das partes signatárias ou de não verificação da implementação das Condições Suspensivas (conforme definido no item “Condições Suspensivas” da Seção “Contrato de Distribuição” </w:t>
      </w:r>
      <w:r>
        <w:rPr>
          <w:rFonts w:asciiTheme="minorHAnsi" w:hAnsiTheme="minorHAnsi" w:cstheme="minorHAnsi"/>
          <w:sz w:val="20"/>
          <w:szCs w:val="20"/>
        </w:rPr>
        <w:t>do</w:t>
      </w:r>
      <w:r w:rsidRPr="009D1C81">
        <w:rPr>
          <w:rFonts w:asciiTheme="minorHAnsi" w:hAnsiTheme="minorHAnsi" w:cstheme="minorHAnsi"/>
          <w:sz w:val="20"/>
          <w:szCs w:val="20"/>
        </w:rPr>
        <w:t xml:space="preserve"> Prospecto), importa no cancelamento do registro da Oferta.</w:t>
      </w:r>
    </w:p>
    <w:p w14:paraId="211D93D8" w14:textId="77777777" w:rsidR="009D1C81" w:rsidRPr="009D1C81" w:rsidRDefault="009D1C81" w:rsidP="009D1C81">
      <w:pPr>
        <w:spacing w:after="0" w:line="276" w:lineRule="auto"/>
        <w:ind w:left="709" w:firstLine="0"/>
        <w:rPr>
          <w:rFonts w:asciiTheme="minorHAnsi" w:hAnsiTheme="minorHAnsi" w:cstheme="minorHAnsi"/>
          <w:sz w:val="20"/>
          <w:szCs w:val="20"/>
        </w:rPr>
      </w:pPr>
    </w:p>
    <w:p w14:paraId="71CF4A1F" w14:textId="77777777" w:rsidR="009D1C81" w:rsidRDefault="009D1C81" w:rsidP="009D1C81">
      <w:pPr>
        <w:spacing w:after="0" w:line="276" w:lineRule="auto"/>
        <w:ind w:left="709" w:firstLine="0"/>
        <w:rPr>
          <w:rFonts w:asciiTheme="minorHAnsi" w:hAnsiTheme="minorHAnsi" w:cstheme="minorHAnsi"/>
          <w:sz w:val="20"/>
          <w:szCs w:val="20"/>
        </w:rPr>
      </w:pPr>
      <w:r w:rsidRPr="009D1C81">
        <w:rPr>
          <w:rFonts w:asciiTheme="minorHAnsi" w:hAnsiTheme="minorHAnsi" w:cstheme="minorHAnsi"/>
          <w:sz w:val="20"/>
          <w:szCs w:val="20"/>
        </w:rPr>
        <w:t xml:space="preserve">Nos termos do parágrafo 5º do artigo 70 da Resolução CVM 160, a Resilição Voluntária (conforme definida no Contrato de Distribuição), por motivo distinto daqueles previstos acima, não implica revogação da Oferta, mas sua suspensão, até que novo contrato de distribuição seja firmado. </w:t>
      </w:r>
    </w:p>
    <w:p w14:paraId="337AC657" w14:textId="77777777" w:rsidR="00227A72" w:rsidRPr="0097237B" w:rsidRDefault="0038397C" w:rsidP="00E63A4F">
      <w:pPr>
        <w:spacing w:after="0" w:line="276" w:lineRule="auto"/>
        <w:ind w:left="709"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0817CD2D" w14:textId="58C6E9A2" w:rsidR="00227A72" w:rsidRPr="0097237B" w:rsidRDefault="0038397C" w:rsidP="00E63A4F">
      <w:pPr>
        <w:spacing w:after="0" w:line="276" w:lineRule="auto"/>
        <w:ind w:left="709" w:right="-9"/>
        <w:rPr>
          <w:rFonts w:asciiTheme="minorHAnsi" w:hAnsiTheme="minorHAnsi" w:cstheme="minorHAnsi"/>
          <w:sz w:val="20"/>
          <w:szCs w:val="20"/>
        </w:rPr>
      </w:pPr>
      <w:r w:rsidRPr="0097237B">
        <w:rPr>
          <w:rFonts w:asciiTheme="minorHAnsi" w:hAnsiTheme="minorHAnsi" w:cstheme="minorHAnsi"/>
          <w:b/>
          <w:sz w:val="20"/>
          <w:szCs w:val="20"/>
        </w:rPr>
        <w:lastRenderedPageBreak/>
        <w:t xml:space="preserve">Para mais informações acerca </w:t>
      </w:r>
      <w:r w:rsidR="00963271">
        <w:rPr>
          <w:rFonts w:asciiTheme="minorHAnsi" w:hAnsiTheme="minorHAnsi" w:cstheme="minorHAnsi"/>
          <w:b/>
          <w:sz w:val="20"/>
          <w:szCs w:val="20"/>
        </w:rPr>
        <w:t>do</w:t>
      </w:r>
      <w:r w:rsidR="00963271" w:rsidRPr="00963271">
        <w:rPr>
          <w:rFonts w:asciiTheme="minorHAnsi" w:hAnsiTheme="minorHAnsi" w:cstheme="minorHAnsi"/>
          <w:b/>
          <w:sz w:val="20"/>
          <w:szCs w:val="20"/>
        </w:rPr>
        <w:t>s procedimentos previstos nos arts. 70 e 69 da Resolução a respeito da eventual modificação da oferta</w:t>
      </w:r>
      <w:r w:rsidRPr="0097237B">
        <w:rPr>
          <w:rFonts w:asciiTheme="minorHAnsi" w:hAnsiTheme="minorHAnsi" w:cstheme="minorHAnsi"/>
          <w:b/>
          <w:sz w:val="20"/>
          <w:szCs w:val="20"/>
        </w:rPr>
        <w:t xml:space="preserve"> ver item “</w:t>
      </w:r>
      <w:r w:rsidR="00963271" w:rsidRPr="00963271">
        <w:rPr>
          <w:rFonts w:asciiTheme="minorHAnsi" w:hAnsiTheme="minorHAnsi" w:cstheme="minorHAnsi"/>
          <w:b/>
          <w:sz w:val="20"/>
          <w:szCs w:val="20"/>
        </w:rPr>
        <w:t>Esclarecimento sobre os procedimentos previstos nos arts. 70 e 69 da Resolução a respeito da eventual modificação da oferta, notadamente quanto aos efeitos do silêncio do investidor</w:t>
      </w:r>
      <w:r w:rsidRPr="0097237B">
        <w:rPr>
          <w:rFonts w:asciiTheme="minorHAnsi" w:hAnsiTheme="minorHAnsi" w:cstheme="minorHAnsi"/>
          <w:b/>
          <w:sz w:val="20"/>
          <w:szCs w:val="20"/>
        </w:rPr>
        <w:t xml:space="preserve">” do Prospecto. </w:t>
      </w:r>
    </w:p>
    <w:p w14:paraId="1426FB76" w14:textId="77777777" w:rsidR="00227A72" w:rsidRPr="0097237B" w:rsidRDefault="0038397C" w:rsidP="00E63A4F">
      <w:pPr>
        <w:spacing w:after="0" w:line="276" w:lineRule="auto"/>
        <w:ind w:left="709"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 </w:t>
      </w:r>
    </w:p>
    <w:p w14:paraId="4D39979D" w14:textId="5A20B74C" w:rsidR="0097237B" w:rsidRPr="0097237B" w:rsidRDefault="0038397C" w:rsidP="00E63A4F">
      <w:pPr>
        <w:spacing w:after="0" w:line="276" w:lineRule="auto"/>
        <w:ind w:left="709"/>
        <w:rPr>
          <w:rFonts w:asciiTheme="minorHAnsi" w:eastAsia="Calibri" w:hAnsiTheme="minorHAnsi" w:cstheme="minorHAnsi"/>
          <w:spacing w:val="4"/>
          <w:sz w:val="20"/>
          <w:szCs w:val="20"/>
        </w:rPr>
      </w:pPr>
      <w:r w:rsidRPr="0097237B">
        <w:rPr>
          <w:rFonts w:asciiTheme="minorHAnsi" w:hAnsiTheme="minorHAnsi" w:cstheme="minorHAnsi"/>
          <w:sz w:val="20"/>
          <w:szCs w:val="20"/>
        </w:rPr>
        <w:t>A</w:t>
      </w:r>
      <w:r w:rsidR="00F976B7" w:rsidRPr="0097237B">
        <w:rPr>
          <w:rFonts w:asciiTheme="minorHAnsi" w:hAnsiTheme="minorHAnsi" w:cstheme="minorHAnsi"/>
          <w:sz w:val="20"/>
          <w:szCs w:val="20"/>
        </w:rPr>
        <w:t>s</w:t>
      </w:r>
      <w:r w:rsidR="00174311" w:rsidRPr="0097237B">
        <w:rPr>
          <w:rFonts w:asciiTheme="minorHAnsi" w:hAnsiTheme="minorHAnsi" w:cstheme="minorHAnsi"/>
          <w:sz w:val="20"/>
          <w:szCs w:val="20"/>
        </w:rPr>
        <w:t xml:space="preserve"> </w:t>
      </w:r>
      <w:r w:rsidR="00EB74F2">
        <w:rPr>
          <w:rFonts w:asciiTheme="minorHAnsi" w:hAnsiTheme="minorHAnsi" w:cstheme="minorHAnsi"/>
          <w:sz w:val="20"/>
          <w:szCs w:val="20"/>
        </w:rPr>
        <w:t>Novas Cotas</w:t>
      </w:r>
      <w:r w:rsidR="00174311" w:rsidRPr="0097237B">
        <w:rPr>
          <w:rFonts w:asciiTheme="minorHAnsi" w:hAnsiTheme="minorHAnsi" w:cstheme="minorHAnsi"/>
          <w:sz w:val="20"/>
          <w:szCs w:val="20"/>
        </w:rPr>
        <w:t xml:space="preserve"> </w:t>
      </w:r>
      <w:r w:rsidR="00174311" w:rsidRPr="0097237B">
        <w:rPr>
          <w:rFonts w:asciiTheme="minorHAnsi" w:eastAsia="Calibri" w:hAnsiTheme="minorHAnsi" w:cstheme="minorHAnsi"/>
          <w:spacing w:val="4"/>
          <w:sz w:val="20"/>
          <w:szCs w:val="20"/>
        </w:rPr>
        <w:t xml:space="preserve">serão registradas em contas de depósito individualizadas, mantidas pela Administradora, que prestará os serviços de escrituração das </w:t>
      </w:r>
      <w:r w:rsidR="00EB74F2">
        <w:rPr>
          <w:rFonts w:asciiTheme="minorHAnsi" w:eastAsia="Calibri" w:hAnsiTheme="minorHAnsi" w:cstheme="minorHAnsi"/>
          <w:spacing w:val="4"/>
          <w:sz w:val="20"/>
          <w:szCs w:val="20"/>
        </w:rPr>
        <w:t>Novas Cotas</w:t>
      </w:r>
      <w:r w:rsidR="00174311" w:rsidRPr="0097237B">
        <w:rPr>
          <w:rFonts w:asciiTheme="minorHAnsi" w:eastAsia="Calibri" w:hAnsiTheme="minorHAnsi" w:cstheme="minorHAnsi"/>
          <w:spacing w:val="4"/>
          <w:sz w:val="20"/>
          <w:szCs w:val="20"/>
          <w:lang w:val="pt-PT"/>
        </w:rPr>
        <w:t xml:space="preserve"> (</w:t>
      </w:r>
      <w:r w:rsidR="00174311" w:rsidRPr="0097237B">
        <w:rPr>
          <w:rFonts w:asciiTheme="minorHAnsi" w:eastAsia="Calibri" w:hAnsiTheme="minorHAnsi" w:cstheme="minorHAnsi"/>
          <w:spacing w:val="4"/>
          <w:sz w:val="20"/>
          <w:szCs w:val="20"/>
        </w:rPr>
        <w:t>“</w:t>
      </w:r>
      <w:r w:rsidR="00174311" w:rsidRPr="0097237B">
        <w:rPr>
          <w:rFonts w:asciiTheme="minorHAnsi" w:eastAsia="Calibri" w:hAnsiTheme="minorHAnsi" w:cstheme="minorHAnsi"/>
          <w:b/>
          <w:bCs/>
          <w:spacing w:val="4"/>
          <w:sz w:val="20"/>
          <w:szCs w:val="20"/>
        </w:rPr>
        <w:t>Escriturador</w:t>
      </w:r>
      <w:r w:rsidR="00174311" w:rsidRPr="0097237B">
        <w:rPr>
          <w:rFonts w:asciiTheme="minorHAnsi" w:eastAsia="Calibri" w:hAnsiTheme="minorHAnsi" w:cstheme="minorHAnsi"/>
          <w:spacing w:val="4"/>
          <w:sz w:val="20"/>
          <w:szCs w:val="20"/>
        </w:rPr>
        <w:t xml:space="preserve">”) em nome dos respectivos titulares, a fim de comprovar a propriedade das </w:t>
      </w:r>
      <w:r w:rsidR="00EB74F2">
        <w:rPr>
          <w:rFonts w:asciiTheme="minorHAnsi" w:eastAsia="Calibri" w:hAnsiTheme="minorHAnsi" w:cstheme="minorHAnsi"/>
          <w:spacing w:val="4"/>
          <w:sz w:val="20"/>
          <w:szCs w:val="20"/>
        </w:rPr>
        <w:t>Novas Cotas</w:t>
      </w:r>
      <w:r w:rsidR="00174311" w:rsidRPr="0097237B">
        <w:rPr>
          <w:rFonts w:asciiTheme="minorHAnsi" w:eastAsia="Calibri" w:hAnsiTheme="minorHAnsi" w:cstheme="minorHAnsi"/>
          <w:spacing w:val="4"/>
          <w:sz w:val="20"/>
          <w:szCs w:val="20"/>
        </w:rPr>
        <w:t xml:space="preserve"> e a qualidade de Cotista do Fundo, sem emissão de certificados. </w:t>
      </w:r>
    </w:p>
    <w:p w14:paraId="63EC5A5C" w14:textId="77777777" w:rsidR="0097237B" w:rsidRPr="0097237B" w:rsidRDefault="0097237B" w:rsidP="00E63A4F">
      <w:pPr>
        <w:spacing w:after="0" w:line="276" w:lineRule="auto"/>
        <w:ind w:left="709"/>
        <w:rPr>
          <w:rFonts w:asciiTheme="minorHAnsi" w:eastAsia="Calibri" w:hAnsiTheme="minorHAnsi" w:cstheme="minorHAnsi"/>
          <w:spacing w:val="4"/>
          <w:sz w:val="20"/>
          <w:szCs w:val="20"/>
        </w:rPr>
      </w:pPr>
    </w:p>
    <w:p w14:paraId="114FAE1D" w14:textId="61FDD280" w:rsidR="00110A3F" w:rsidRDefault="0097237B" w:rsidP="00D9424B">
      <w:pPr>
        <w:spacing w:after="0" w:line="276" w:lineRule="auto"/>
        <w:ind w:left="714" w:hanging="11"/>
        <w:rPr>
          <w:rFonts w:asciiTheme="minorHAnsi" w:hAnsiTheme="minorHAnsi" w:cstheme="minorHAnsi"/>
          <w:sz w:val="20"/>
          <w:szCs w:val="20"/>
        </w:rPr>
      </w:pPr>
      <w:r w:rsidRPr="00E63A4F">
        <w:rPr>
          <w:rFonts w:asciiTheme="minorHAnsi" w:eastAsia="Times New Roman" w:hAnsiTheme="minorHAnsi" w:cstheme="minorHAnsi"/>
          <w:sz w:val="20"/>
          <w:szCs w:val="20"/>
        </w:rPr>
        <w:t>Os recursos líquidos a serem captados na Oferta, serão aplicados pela Administradora DE FORMA ATIVA E DISCRICIONÁRIA em Ativos-Alvo, conforme definido</w:t>
      </w:r>
      <w:r w:rsidR="00547B8F">
        <w:rPr>
          <w:rFonts w:asciiTheme="minorHAnsi" w:eastAsia="Times New Roman" w:hAnsiTheme="minorHAnsi" w:cstheme="minorHAnsi"/>
          <w:sz w:val="20"/>
          <w:szCs w:val="20"/>
        </w:rPr>
        <w:t>s</w:t>
      </w:r>
      <w:r w:rsidRPr="00E63A4F">
        <w:rPr>
          <w:rFonts w:asciiTheme="minorHAnsi" w:eastAsia="Times New Roman" w:hAnsiTheme="minorHAnsi" w:cstheme="minorHAnsi"/>
          <w:sz w:val="20"/>
          <w:szCs w:val="20"/>
        </w:rPr>
        <w:t xml:space="preserve"> no </w:t>
      </w:r>
      <w:r w:rsidR="00547B8F">
        <w:rPr>
          <w:rFonts w:asciiTheme="minorHAnsi" w:eastAsia="Times New Roman" w:hAnsiTheme="minorHAnsi" w:cstheme="minorHAnsi"/>
          <w:sz w:val="20"/>
          <w:szCs w:val="20"/>
        </w:rPr>
        <w:t xml:space="preserve">Artigo 7º do </w:t>
      </w:r>
      <w:r w:rsidRPr="00E63A4F">
        <w:rPr>
          <w:rFonts w:asciiTheme="minorHAnsi" w:eastAsia="Times New Roman" w:hAnsiTheme="minorHAnsi" w:cstheme="minorHAnsi"/>
          <w:sz w:val="20"/>
          <w:szCs w:val="20"/>
        </w:rPr>
        <w:t xml:space="preserve">Regulamento. </w:t>
      </w:r>
      <w:r w:rsidR="00110A3F" w:rsidRPr="00110A3F">
        <w:rPr>
          <w:rFonts w:asciiTheme="minorHAnsi" w:hAnsiTheme="minorHAnsi" w:cstheme="minorHAnsi"/>
          <w:sz w:val="20"/>
          <w:szCs w:val="20"/>
        </w:rPr>
        <w:t xml:space="preserve">e observados os limites de concentração previstos na regulamentação aplicável, em Ativos de Liquidez. Para mais informações sobre a Política de Investimento do Fundo, recomenda-se a leitura do item “Objetivo e Política de Investimento” constante do Regulamento, disponível na página </w:t>
      </w:r>
      <w:r w:rsidR="00963271">
        <w:rPr>
          <w:rFonts w:asciiTheme="minorHAnsi" w:hAnsiTheme="minorHAnsi" w:cstheme="minorHAnsi"/>
          <w:sz w:val="20"/>
          <w:szCs w:val="20"/>
        </w:rPr>
        <w:t>99</w:t>
      </w:r>
      <w:r w:rsidR="00110A3F" w:rsidRPr="00110A3F">
        <w:rPr>
          <w:rFonts w:asciiTheme="minorHAnsi" w:hAnsiTheme="minorHAnsi" w:cstheme="minorHAnsi"/>
          <w:sz w:val="20"/>
          <w:szCs w:val="20"/>
        </w:rPr>
        <w:fldChar w:fldCharType="begin"/>
      </w:r>
      <w:r w:rsidR="00110A3F" w:rsidRPr="00110A3F">
        <w:rPr>
          <w:rFonts w:asciiTheme="minorHAnsi" w:hAnsiTheme="minorHAnsi" w:cstheme="minorHAnsi"/>
          <w:sz w:val="20"/>
          <w:szCs w:val="20"/>
        </w:rPr>
        <w:instrText xml:space="preserve"> PAGEREF _Ref132761810 \h </w:instrText>
      </w:r>
      <w:r w:rsidR="00110A3F" w:rsidRPr="00110A3F">
        <w:rPr>
          <w:rFonts w:asciiTheme="minorHAnsi" w:hAnsiTheme="minorHAnsi" w:cstheme="minorHAnsi"/>
          <w:sz w:val="20"/>
          <w:szCs w:val="20"/>
        </w:rPr>
      </w:r>
      <w:r w:rsidR="00AC62A5">
        <w:rPr>
          <w:rFonts w:asciiTheme="minorHAnsi" w:hAnsiTheme="minorHAnsi" w:cstheme="minorHAnsi"/>
          <w:sz w:val="20"/>
          <w:szCs w:val="20"/>
        </w:rPr>
        <w:fldChar w:fldCharType="separate"/>
      </w:r>
      <w:r w:rsidR="00110A3F" w:rsidRPr="00110A3F">
        <w:rPr>
          <w:rFonts w:asciiTheme="minorHAnsi" w:hAnsiTheme="minorHAnsi" w:cstheme="minorHAnsi"/>
          <w:sz w:val="20"/>
          <w:szCs w:val="20"/>
        </w:rPr>
        <w:fldChar w:fldCharType="end"/>
      </w:r>
      <w:r w:rsidR="00110A3F" w:rsidRPr="00110A3F">
        <w:rPr>
          <w:rFonts w:asciiTheme="minorHAnsi" w:hAnsiTheme="minorHAnsi" w:cstheme="minorHAnsi"/>
          <w:sz w:val="20"/>
          <w:szCs w:val="20"/>
        </w:rPr>
        <w:t xml:space="preserve"> deste Prospecto. </w:t>
      </w:r>
      <w:r w:rsidR="00110A3F">
        <w:rPr>
          <w:rFonts w:asciiTheme="minorHAnsi" w:hAnsiTheme="minorHAnsi" w:cstheme="minorHAnsi"/>
          <w:sz w:val="20"/>
          <w:szCs w:val="20"/>
        </w:rPr>
        <w:t>Para mais informações sobre a destinação de recursos, acessa a seção “3. Destinação dos Recursos” no Prospecto.</w:t>
      </w:r>
    </w:p>
    <w:p w14:paraId="19C6DCE2" w14:textId="77777777" w:rsidR="00110A3F" w:rsidRDefault="00110A3F" w:rsidP="00110A3F">
      <w:pPr>
        <w:spacing w:before="200" w:line="276" w:lineRule="auto"/>
        <w:rPr>
          <w:rFonts w:asciiTheme="minorHAnsi" w:hAnsiTheme="minorHAnsi" w:cstheme="minorHAnsi"/>
          <w:sz w:val="20"/>
          <w:szCs w:val="20"/>
        </w:rPr>
      </w:pPr>
    </w:p>
    <w:p w14:paraId="77A7254F" w14:textId="77777777" w:rsidR="00110A3F" w:rsidRDefault="00110A3F" w:rsidP="00D9424B">
      <w:pPr>
        <w:spacing w:after="0" w:line="276" w:lineRule="auto"/>
        <w:rPr>
          <w:rFonts w:asciiTheme="minorHAnsi" w:hAnsiTheme="minorHAnsi" w:cstheme="minorHAnsi"/>
          <w:bCs/>
          <w:sz w:val="20"/>
          <w:szCs w:val="20"/>
        </w:rPr>
      </w:pPr>
      <w:r w:rsidRPr="00110A3F">
        <w:rPr>
          <w:rFonts w:asciiTheme="minorHAnsi" w:hAnsiTheme="minorHAnsi" w:cstheme="minorHAnsi"/>
          <w:sz w:val="20"/>
          <w:szCs w:val="20"/>
        </w:rPr>
        <w:t>Após a Oferta, caso o Fundo venha a adquirir Ativos Alvo que estejam em situação de potencial conflito de interesses, nos termos do artigo 34 da Instrução CVM 472 (“</w:t>
      </w:r>
      <w:r w:rsidRPr="00110A3F">
        <w:rPr>
          <w:rFonts w:asciiTheme="minorHAnsi" w:hAnsiTheme="minorHAnsi" w:cstheme="minorHAnsi"/>
          <w:sz w:val="20"/>
          <w:szCs w:val="20"/>
          <w:u w:val="single"/>
        </w:rPr>
        <w:t>Ativos Conflitados</w:t>
      </w:r>
      <w:r w:rsidRPr="00110A3F">
        <w:rPr>
          <w:rFonts w:asciiTheme="minorHAnsi" w:hAnsiTheme="minorHAnsi" w:cstheme="minorHAnsi"/>
          <w:sz w:val="20"/>
          <w:szCs w:val="20"/>
        </w:rPr>
        <w:t xml:space="preserve">”), os Ativos Conflitados </w:t>
      </w:r>
      <w:r w:rsidRPr="00110A3F">
        <w:rPr>
          <w:rFonts w:asciiTheme="minorHAnsi" w:hAnsiTheme="minorHAnsi" w:cstheme="minorHAnsi"/>
          <w:bCs/>
          <w:sz w:val="20"/>
          <w:szCs w:val="20"/>
        </w:rPr>
        <w:t>serão adquiridos em bases comutativas e de acordo com as práticas adotadas para a aquisição de qualquer outro ativo pelo Fundo.</w:t>
      </w:r>
    </w:p>
    <w:p w14:paraId="5532F16F" w14:textId="77777777" w:rsidR="00110A3F" w:rsidRPr="00110A3F" w:rsidRDefault="00110A3F" w:rsidP="00D9424B">
      <w:pPr>
        <w:spacing w:after="0" w:line="276" w:lineRule="auto"/>
        <w:rPr>
          <w:rFonts w:asciiTheme="minorHAnsi" w:hAnsiTheme="minorHAnsi" w:cstheme="minorHAnsi"/>
          <w:bCs/>
          <w:sz w:val="20"/>
          <w:szCs w:val="20"/>
        </w:rPr>
      </w:pPr>
    </w:p>
    <w:p w14:paraId="624F45A7" w14:textId="77777777" w:rsidR="00110A3F"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Nessa hipótese, a concretização da aquisição dos referidos Ativos Conflitados, os quais podem incluir Ativos Alvo, dependerá da aprovação prévia, específica e informada de Cotistas reunidos em assembleia geral de Cotistas que representem, cumulativamente: (i) maioria simples das Cotas dos Cotistas presentes na assembleia geral de Cotistas; e no mínimo (ii.a) 25% (vinte e cinco por cento) das Cotas emitidas pelo Fundo caso o Fundo tenha mais de 100 (cem) cotistas ou (ii.b) metade das cotas emitidas pelo Fundo caso o Fundo tiver até 100 (cem) cotistas. Por ocasião da convocação da referida assembleia geral de Cotistas, se for o caso, a Administradora disponibilizará aos Cotistas, todas as informações e documentos necessários ao exercício informado do direito de voto, incluindo a descrição do Ativo-Alvo a ser adquirido, identificação do(s) vendedor(es), e custos de aquisição acompanhado do respectivo laudo de avaliação, se for o caso.</w:t>
      </w:r>
    </w:p>
    <w:p w14:paraId="31B26433" w14:textId="77777777" w:rsidR="00110A3F" w:rsidRPr="00110A3F" w:rsidRDefault="00110A3F" w:rsidP="00D9424B">
      <w:pPr>
        <w:spacing w:after="0" w:line="276" w:lineRule="auto"/>
        <w:ind w:left="709" w:firstLine="0"/>
        <w:rPr>
          <w:rFonts w:asciiTheme="minorHAnsi" w:hAnsiTheme="minorHAnsi" w:cstheme="minorHAnsi"/>
          <w:sz w:val="20"/>
          <w:szCs w:val="20"/>
        </w:rPr>
      </w:pPr>
    </w:p>
    <w:p w14:paraId="162FFE8C" w14:textId="77777777" w:rsidR="00110A3F" w:rsidRDefault="00110A3F" w:rsidP="00110A3F">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Nesse sentido, os Investidores que efetivamente subscreverem e integralizarem as Novas Cotas poderão votar a favor, contra ou se abster de votar em relação à deliberação sobre a aquisição, pelo Fundo, de Ativos Conflitados (“</w:t>
      </w:r>
      <w:r w:rsidRPr="00110A3F">
        <w:rPr>
          <w:rFonts w:asciiTheme="minorHAnsi" w:hAnsiTheme="minorHAnsi" w:cstheme="minorHAnsi"/>
          <w:b/>
          <w:bCs/>
          <w:sz w:val="20"/>
          <w:szCs w:val="20"/>
        </w:rPr>
        <w:t>Assembleia de Conflito de Interesses</w:t>
      </w:r>
      <w:r w:rsidRPr="00110A3F">
        <w:rPr>
          <w:rFonts w:asciiTheme="minorHAnsi" w:hAnsiTheme="minorHAnsi" w:cstheme="minorHAnsi"/>
          <w:sz w:val="20"/>
          <w:szCs w:val="20"/>
        </w:rPr>
        <w:t>”).</w:t>
      </w:r>
    </w:p>
    <w:p w14:paraId="373ECE5C" w14:textId="77777777" w:rsidR="00110A3F" w:rsidRPr="00110A3F" w:rsidRDefault="00110A3F" w:rsidP="00D9424B">
      <w:pPr>
        <w:spacing w:after="0" w:line="276" w:lineRule="auto"/>
        <w:ind w:left="709" w:firstLine="0"/>
        <w:rPr>
          <w:rFonts w:asciiTheme="minorHAnsi" w:hAnsiTheme="minorHAnsi" w:cstheme="minorHAnsi"/>
          <w:sz w:val="20"/>
          <w:szCs w:val="20"/>
        </w:rPr>
      </w:pPr>
    </w:p>
    <w:p w14:paraId="4A450365" w14:textId="77777777" w:rsidR="00110A3F"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Não obstante o disposto acima, os Cotistas do Fundo, por meio de procedimento de consulta formal, aprovaram em 21 de maio de 2021, e ratificaram em 05 de janeiro de 2022, a possibilidade de operações, pelo Fundo:</w:t>
      </w:r>
    </w:p>
    <w:p w14:paraId="6ED4A573" w14:textId="77777777" w:rsidR="00110A3F" w:rsidRPr="00110A3F" w:rsidRDefault="00110A3F" w:rsidP="00D9424B">
      <w:pPr>
        <w:spacing w:after="0" w:line="276" w:lineRule="auto"/>
        <w:ind w:left="709" w:firstLine="0"/>
        <w:rPr>
          <w:rFonts w:asciiTheme="minorHAnsi" w:hAnsiTheme="minorHAnsi" w:cstheme="minorHAnsi"/>
          <w:sz w:val="20"/>
          <w:szCs w:val="20"/>
        </w:rPr>
      </w:pPr>
    </w:p>
    <w:p w14:paraId="54A01EEB" w14:textId="77777777" w:rsidR="00110A3F" w:rsidRPr="00110A3F" w:rsidRDefault="00110A3F" w:rsidP="00D9424B">
      <w:pPr>
        <w:numPr>
          <w:ilvl w:val="0"/>
          <w:numId w:val="13"/>
        </w:num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com Certificados de Recebíveis Imobiliários (“</w:t>
      </w:r>
      <w:r w:rsidRPr="00110A3F">
        <w:rPr>
          <w:rFonts w:asciiTheme="minorHAnsi" w:hAnsiTheme="minorHAnsi" w:cstheme="minorHAnsi"/>
          <w:sz w:val="20"/>
          <w:szCs w:val="20"/>
          <w:u w:val="single"/>
        </w:rPr>
        <w:t>CRI</w:t>
      </w:r>
      <w:r w:rsidRPr="00110A3F">
        <w:rPr>
          <w:rFonts w:asciiTheme="minorHAnsi" w:hAnsiTheme="minorHAnsi" w:cstheme="minorHAnsi"/>
          <w:sz w:val="20"/>
          <w:szCs w:val="20"/>
        </w:rPr>
        <w:t xml:space="preserve">”) cujo lastro ou garantias sejam, no todo ou em parte, formados por ativos, ou recebíveis originados por ativos, que sejam detidos, direta ou indiretamente, por fundos de investimento geridos, administrados e/ou que contem com consultoria especializada da Administradora e/ou da Gestora, desde que atendidos os seguintes parâmetros: </w:t>
      </w:r>
    </w:p>
    <w:p w14:paraId="1DCF066C" w14:textId="77777777" w:rsidR="00110A3F" w:rsidRPr="00110A3F" w:rsidRDefault="00110A3F" w:rsidP="00D9424B">
      <w:pPr>
        <w:spacing w:after="0" w:line="276" w:lineRule="auto"/>
        <w:ind w:left="709" w:firstLine="0"/>
        <w:rPr>
          <w:rFonts w:asciiTheme="minorHAnsi" w:hAnsiTheme="minorHAnsi" w:cstheme="minorHAnsi"/>
          <w:sz w:val="20"/>
          <w:szCs w:val="20"/>
        </w:rPr>
      </w:pPr>
    </w:p>
    <w:p w14:paraId="2A362A0A" w14:textId="77777777" w:rsidR="00110A3F" w:rsidRPr="00110A3F"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lastRenderedPageBreak/>
        <w:t xml:space="preserve">a) </w:t>
      </w:r>
      <w:r w:rsidRPr="00110A3F">
        <w:rPr>
          <w:rFonts w:asciiTheme="minorHAnsi" w:hAnsiTheme="minorHAnsi" w:cstheme="minorHAnsi"/>
          <w:sz w:val="20"/>
          <w:szCs w:val="20"/>
          <w:u w:val="single"/>
        </w:rPr>
        <w:t>Regime Fiduciário</w:t>
      </w:r>
      <w:r w:rsidRPr="00110A3F">
        <w:rPr>
          <w:rFonts w:asciiTheme="minorHAnsi" w:hAnsiTheme="minorHAnsi" w:cstheme="minorHAnsi"/>
          <w:sz w:val="20"/>
          <w:szCs w:val="20"/>
        </w:rPr>
        <w:t xml:space="preserve">. Deverão contar, obrigatoriamente, com a instituição de regime fiduciário; </w:t>
      </w:r>
    </w:p>
    <w:p w14:paraId="7AF77C13" w14:textId="77777777" w:rsidR="00110A3F" w:rsidRPr="00110A3F"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 xml:space="preserve">b) </w:t>
      </w:r>
      <w:r w:rsidRPr="00110A3F">
        <w:rPr>
          <w:rFonts w:asciiTheme="minorHAnsi" w:hAnsiTheme="minorHAnsi" w:cstheme="minorHAnsi"/>
          <w:sz w:val="20"/>
          <w:szCs w:val="20"/>
          <w:u w:val="single"/>
        </w:rPr>
        <w:t>Emissor</w:t>
      </w:r>
      <w:r w:rsidRPr="00110A3F">
        <w:rPr>
          <w:rFonts w:asciiTheme="minorHAnsi" w:hAnsiTheme="minorHAnsi" w:cstheme="minorHAnsi"/>
          <w:sz w:val="20"/>
          <w:szCs w:val="20"/>
        </w:rPr>
        <w:t xml:space="preserve">. Não poderão ser emitidos por companhia securitizadora em relação à qual a Administradora, a Gestora ou pessoas a elas ligadas sejam controladoras; </w:t>
      </w:r>
    </w:p>
    <w:p w14:paraId="035FD8D2" w14:textId="77777777" w:rsidR="00110A3F" w:rsidRPr="00110A3F"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 xml:space="preserve">c) </w:t>
      </w:r>
      <w:r w:rsidRPr="00110A3F">
        <w:rPr>
          <w:rFonts w:asciiTheme="minorHAnsi" w:hAnsiTheme="minorHAnsi" w:cstheme="minorHAnsi"/>
          <w:sz w:val="20"/>
          <w:szCs w:val="20"/>
          <w:u w:val="single"/>
        </w:rPr>
        <w:t>Prazo</w:t>
      </w:r>
      <w:r w:rsidRPr="00110A3F">
        <w:rPr>
          <w:rFonts w:asciiTheme="minorHAnsi" w:hAnsiTheme="minorHAnsi" w:cstheme="minorHAnsi"/>
          <w:sz w:val="20"/>
          <w:szCs w:val="20"/>
        </w:rPr>
        <w:t xml:space="preserve">. Os CRI deverão ter prazo de vencimento máximo de 20 (vinte) anos; </w:t>
      </w:r>
    </w:p>
    <w:p w14:paraId="0F0DA3C5" w14:textId="77777777" w:rsidR="00110A3F" w:rsidRPr="00110A3F"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 xml:space="preserve">d) </w:t>
      </w:r>
      <w:r w:rsidRPr="00110A3F">
        <w:rPr>
          <w:rFonts w:asciiTheme="minorHAnsi" w:hAnsiTheme="minorHAnsi" w:cstheme="minorHAnsi"/>
          <w:sz w:val="20"/>
          <w:szCs w:val="20"/>
          <w:u w:val="single"/>
        </w:rPr>
        <w:t>Indexadores</w:t>
      </w:r>
      <w:r w:rsidRPr="00110A3F">
        <w:rPr>
          <w:rFonts w:asciiTheme="minorHAnsi" w:hAnsiTheme="minorHAnsi" w:cstheme="minorHAnsi"/>
          <w:sz w:val="20"/>
          <w:szCs w:val="20"/>
        </w:rPr>
        <w:t>. Os CRI deverão ser indexados: (i) pela taxa média diária de juros dos DI – Depósitos Interfinanceiros de um dia, over extra grupo, expressas na forma percentual ao ano, base 252 (duzentos e cinquenta e dois) dias úteis, calculada e divulgada diariamente pela B3, no informativo diário disponível em sua página na Internet (http://www.b3.com.br) (“</w:t>
      </w:r>
      <w:r w:rsidRPr="00110A3F">
        <w:rPr>
          <w:rFonts w:asciiTheme="minorHAnsi" w:hAnsiTheme="minorHAnsi" w:cstheme="minorHAnsi"/>
          <w:sz w:val="20"/>
          <w:szCs w:val="20"/>
          <w:u w:val="single"/>
        </w:rPr>
        <w:t>Taxa DI</w:t>
      </w:r>
      <w:r w:rsidRPr="00110A3F">
        <w:rPr>
          <w:rFonts w:asciiTheme="minorHAnsi" w:hAnsiTheme="minorHAnsi" w:cstheme="minorHAnsi"/>
          <w:sz w:val="20"/>
          <w:szCs w:val="20"/>
        </w:rPr>
        <w:t>”); (ii) pela variação do Índice Geral de Preços ao Consumidor Amplo, apurado e divulgado pelo Instituto Brasileiro de Geografia e Estatística (“</w:t>
      </w:r>
      <w:r w:rsidRPr="00110A3F">
        <w:rPr>
          <w:rFonts w:asciiTheme="minorHAnsi" w:hAnsiTheme="minorHAnsi" w:cstheme="minorHAnsi"/>
          <w:sz w:val="20"/>
          <w:szCs w:val="20"/>
          <w:u w:val="single"/>
        </w:rPr>
        <w:t>IPCA/IBGE</w:t>
      </w:r>
      <w:r w:rsidRPr="00110A3F">
        <w:rPr>
          <w:rFonts w:asciiTheme="minorHAnsi" w:hAnsiTheme="minorHAnsi" w:cstheme="minorHAnsi"/>
          <w:sz w:val="20"/>
          <w:szCs w:val="20"/>
        </w:rPr>
        <w:t>”); (iii) pela variação do Índice Geral de Preços – Mercado, apurado e divulgado pela Fundação Getúlio Vargas (“</w:t>
      </w:r>
      <w:r w:rsidRPr="00110A3F">
        <w:rPr>
          <w:rFonts w:asciiTheme="minorHAnsi" w:hAnsiTheme="minorHAnsi" w:cstheme="minorHAnsi"/>
          <w:sz w:val="20"/>
          <w:szCs w:val="20"/>
          <w:u w:val="single"/>
        </w:rPr>
        <w:t>IGP-M/FGV</w:t>
      </w:r>
      <w:r w:rsidRPr="00110A3F">
        <w:rPr>
          <w:rFonts w:asciiTheme="minorHAnsi" w:hAnsiTheme="minorHAnsi" w:cstheme="minorHAnsi"/>
          <w:sz w:val="20"/>
          <w:szCs w:val="20"/>
        </w:rPr>
        <w:t xml:space="preserve">”); ou (iv) por taxa de juros pré-fixadas; </w:t>
      </w:r>
    </w:p>
    <w:p w14:paraId="195067E1" w14:textId="77777777" w:rsidR="00110A3F" w:rsidRPr="00110A3F"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 xml:space="preserve">e) </w:t>
      </w:r>
      <w:r w:rsidRPr="00110A3F">
        <w:rPr>
          <w:rFonts w:asciiTheme="minorHAnsi" w:hAnsiTheme="minorHAnsi" w:cstheme="minorHAnsi"/>
          <w:sz w:val="20"/>
          <w:szCs w:val="20"/>
          <w:u w:val="single"/>
        </w:rPr>
        <w:t>Remuneração</w:t>
      </w:r>
      <w:r w:rsidRPr="00110A3F">
        <w:rPr>
          <w:rFonts w:asciiTheme="minorHAnsi" w:hAnsiTheme="minorHAnsi" w:cstheme="minorHAnsi"/>
          <w:sz w:val="20"/>
          <w:szCs w:val="20"/>
        </w:rPr>
        <w:t xml:space="preserve">. Os CRI deverão ser remunerados por taxas pré-fixadas ou pós-fixadas; e </w:t>
      </w:r>
    </w:p>
    <w:p w14:paraId="3CADD5C4" w14:textId="77777777" w:rsidR="00110A3F" w:rsidRPr="00110A3F"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 xml:space="preserve">f) </w:t>
      </w:r>
      <w:r w:rsidRPr="00110A3F">
        <w:rPr>
          <w:rFonts w:asciiTheme="minorHAnsi" w:hAnsiTheme="minorHAnsi" w:cstheme="minorHAnsi"/>
          <w:sz w:val="20"/>
          <w:szCs w:val="20"/>
          <w:u w:val="single"/>
        </w:rPr>
        <w:t>Concentração</w:t>
      </w:r>
      <w:r w:rsidRPr="00110A3F">
        <w:rPr>
          <w:rFonts w:asciiTheme="minorHAnsi" w:hAnsiTheme="minorHAnsi" w:cstheme="minorHAnsi"/>
          <w:sz w:val="20"/>
          <w:szCs w:val="20"/>
        </w:rPr>
        <w:t>. O investimento em CRI deverá observar os limites de concentração estabelecidos na Instrução CVM nº 555, observadas ainda os limites e o regramento estabelecidos nos termos da Instrução CVM 472;</w:t>
      </w:r>
    </w:p>
    <w:p w14:paraId="73EE8E6D" w14:textId="77777777" w:rsidR="00110A3F" w:rsidRPr="00110A3F" w:rsidRDefault="00110A3F" w:rsidP="00D9424B">
      <w:pPr>
        <w:spacing w:after="0" w:line="276" w:lineRule="auto"/>
        <w:ind w:left="709" w:firstLine="0"/>
        <w:rPr>
          <w:rFonts w:asciiTheme="minorHAnsi" w:hAnsiTheme="minorHAnsi" w:cstheme="minorHAnsi"/>
          <w:sz w:val="20"/>
          <w:szCs w:val="20"/>
        </w:rPr>
      </w:pPr>
    </w:p>
    <w:p w14:paraId="21DADDB7" w14:textId="77777777" w:rsidR="00110A3F" w:rsidRPr="00110A3F" w:rsidRDefault="00110A3F" w:rsidP="00D9424B">
      <w:pPr>
        <w:numPr>
          <w:ilvl w:val="0"/>
          <w:numId w:val="13"/>
        </w:num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com CRI que, cumulativamente ou não, sejam estruturados e/ou distribuídos e/ou alienados no mercado secundário pela Administradora, pela Gestora ou pessoas a elas ligadas, desde que os CRI atendam os mesmos parâmetros descritos no item I acima.</w:t>
      </w:r>
    </w:p>
    <w:p w14:paraId="64788188" w14:textId="77777777" w:rsidR="00110A3F" w:rsidRDefault="00110A3F" w:rsidP="00110A3F">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Os critérios de elegibilidade acima descritos serão observados no momento da realização do investimento pelo Fundo e se encontram descritos no artigo 10, §1º, do Regulamento (“</w:t>
      </w:r>
      <w:r w:rsidRPr="00110A3F">
        <w:rPr>
          <w:rFonts w:asciiTheme="minorHAnsi" w:hAnsiTheme="minorHAnsi" w:cstheme="minorHAnsi"/>
          <w:sz w:val="20"/>
          <w:szCs w:val="20"/>
          <w:u w:val="single"/>
        </w:rPr>
        <w:t>Critérios de Ativos Conflitados</w:t>
      </w:r>
      <w:r w:rsidRPr="00110A3F">
        <w:rPr>
          <w:rFonts w:asciiTheme="minorHAnsi" w:hAnsiTheme="minorHAnsi" w:cstheme="minorHAnsi"/>
          <w:sz w:val="20"/>
          <w:szCs w:val="20"/>
        </w:rPr>
        <w:t>”).</w:t>
      </w:r>
    </w:p>
    <w:p w14:paraId="3C218061" w14:textId="77777777" w:rsidR="00110A3F" w:rsidRPr="00110A3F" w:rsidRDefault="00110A3F" w:rsidP="00D9424B">
      <w:pPr>
        <w:spacing w:after="0" w:line="276" w:lineRule="auto"/>
        <w:ind w:left="709" w:firstLine="0"/>
        <w:rPr>
          <w:rFonts w:asciiTheme="minorHAnsi" w:hAnsiTheme="minorHAnsi" w:cstheme="minorHAnsi"/>
          <w:sz w:val="20"/>
          <w:szCs w:val="20"/>
        </w:rPr>
      </w:pPr>
    </w:p>
    <w:p w14:paraId="0AC67E6A" w14:textId="77777777" w:rsidR="00110A3F" w:rsidRDefault="00110A3F" w:rsidP="00110A3F">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 xml:space="preserve">O Fundo deverá, obrigatoriamente, em suas demonstrações financeiras, dar </w:t>
      </w:r>
      <w:r w:rsidRPr="00110A3F">
        <w:rPr>
          <w:rFonts w:asciiTheme="minorHAnsi" w:hAnsiTheme="minorHAnsi" w:cstheme="minorHAnsi"/>
          <w:i/>
          <w:iCs/>
          <w:sz w:val="20"/>
          <w:szCs w:val="20"/>
        </w:rPr>
        <w:t>disclosure</w:t>
      </w:r>
      <w:r w:rsidRPr="00110A3F">
        <w:rPr>
          <w:rFonts w:asciiTheme="minorHAnsi" w:hAnsiTheme="minorHAnsi" w:cstheme="minorHAnsi"/>
          <w:sz w:val="20"/>
          <w:szCs w:val="20"/>
        </w:rPr>
        <w:t xml:space="preserve"> do percentual de investimento em Ativos em situação de conflito de interesses.</w:t>
      </w:r>
    </w:p>
    <w:p w14:paraId="54C59F4D" w14:textId="7740C4B0" w:rsidR="00110A3F" w:rsidRPr="00D9424B" w:rsidRDefault="00110A3F" w:rsidP="00D9424B">
      <w:pPr>
        <w:spacing w:after="0" w:line="276" w:lineRule="auto"/>
        <w:ind w:left="709" w:firstLine="0"/>
        <w:rPr>
          <w:rFonts w:asciiTheme="minorHAnsi" w:hAnsiTheme="minorHAnsi" w:cstheme="minorHAnsi"/>
          <w:sz w:val="20"/>
          <w:szCs w:val="20"/>
        </w:rPr>
      </w:pPr>
      <w:r w:rsidRPr="00110A3F">
        <w:rPr>
          <w:rFonts w:asciiTheme="minorHAnsi" w:hAnsiTheme="minorHAnsi" w:cstheme="minorHAnsi"/>
          <w:sz w:val="20"/>
          <w:szCs w:val="20"/>
        </w:rPr>
        <w:t xml:space="preserve"> </w:t>
      </w:r>
    </w:p>
    <w:p w14:paraId="47D2625A" w14:textId="6AD2499F" w:rsidR="00110A3F" w:rsidRPr="00110A3F" w:rsidRDefault="0097237B" w:rsidP="00D9424B">
      <w:pPr>
        <w:spacing w:after="0" w:line="276" w:lineRule="auto"/>
        <w:ind w:left="714" w:hanging="11"/>
        <w:rPr>
          <w:rFonts w:asciiTheme="minorHAnsi" w:hAnsiTheme="minorHAnsi" w:cstheme="minorHAnsi"/>
          <w:b/>
          <w:bCs/>
          <w:sz w:val="20"/>
          <w:szCs w:val="20"/>
        </w:rPr>
      </w:pPr>
      <w:r w:rsidRPr="00E63A4F">
        <w:rPr>
          <w:rFonts w:asciiTheme="minorHAnsi" w:hAnsiTheme="minorHAnsi" w:cstheme="minorHAnsi"/>
          <w:b/>
          <w:bCs/>
          <w:sz w:val="20"/>
          <w:szCs w:val="20"/>
        </w:rPr>
        <w:t xml:space="preserve">PARA MAIORES ESCLARECIMENTOS SOBRE OS RISCOS DECORRENTES DE TAL SITUAÇÃO DE CONFLITO DE INTERESSES, VIDE OS FATORES DE RISCO “RISCO DE CONFLITO DE INTERESSES” E </w:t>
      </w:r>
      <w:r w:rsidR="00110A3F" w:rsidRPr="00110A3F">
        <w:rPr>
          <w:rFonts w:asciiTheme="minorHAnsi" w:hAnsiTheme="minorHAnsi" w:cstheme="minorHAnsi"/>
          <w:b/>
          <w:bCs/>
          <w:sz w:val="20"/>
          <w:szCs w:val="20"/>
        </w:rPr>
        <w:t xml:space="preserve">RISCO DE DISCRICIONARIEDADE DE INVESTIMENTO PELA GESTORA E PELA ADMINISTRADORA”, CONSTANTE, RESPECTIVAMENTE, NAS PÁGINAS </w:t>
      </w:r>
      <w:r w:rsidR="00110A3F" w:rsidRPr="00110A3F">
        <w:rPr>
          <w:rFonts w:asciiTheme="minorHAnsi" w:hAnsiTheme="minorHAnsi" w:cstheme="minorHAnsi"/>
          <w:b/>
          <w:bCs/>
          <w:sz w:val="20"/>
          <w:szCs w:val="20"/>
        </w:rPr>
        <w:fldChar w:fldCharType="begin"/>
      </w:r>
      <w:r w:rsidR="00110A3F" w:rsidRPr="00110A3F">
        <w:rPr>
          <w:rFonts w:asciiTheme="minorHAnsi" w:hAnsiTheme="minorHAnsi" w:cstheme="minorHAnsi"/>
          <w:b/>
          <w:bCs/>
          <w:sz w:val="20"/>
          <w:szCs w:val="20"/>
        </w:rPr>
        <w:instrText xml:space="preserve"> PAGEREF _Ref162460404 \h </w:instrText>
      </w:r>
      <w:r w:rsidR="00110A3F" w:rsidRPr="00110A3F">
        <w:rPr>
          <w:rFonts w:asciiTheme="minorHAnsi" w:hAnsiTheme="minorHAnsi" w:cstheme="minorHAnsi"/>
          <w:b/>
          <w:bCs/>
          <w:sz w:val="20"/>
          <w:szCs w:val="20"/>
        </w:rPr>
      </w:r>
      <w:r w:rsidR="00110A3F" w:rsidRPr="00110A3F">
        <w:rPr>
          <w:rFonts w:asciiTheme="minorHAnsi" w:hAnsiTheme="minorHAnsi" w:cstheme="minorHAnsi"/>
          <w:b/>
          <w:bCs/>
          <w:sz w:val="20"/>
          <w:szCs w:val="20"/>
        </w:rPr>
        <w:fldChar w:fldCharType="separate"/>
      </w:r>
      <w:r w:rsidR="00110A3F" w:rsidRPr="00110A3F">
        <w:rPr>
          <w:rFonts w:asciiTheme="minorHAnsi" w:hAnsiTheme="minorHAnsi" w:cstheme="minorHAnsi"/>
          <w:b/>
          <w:bCs/>
          <w:noProof/>
          <w:sz w:val="20"/>
          <w:szCs w:val="20"/>
        </w:rPr>
        <w:t>23</w:t>
      </w:r>
      <w:r w:rsidR="00110A3F" w:rsidRPr="00110A3F">
        <w:rPr>
          <w:rFonts w:asciiTheme="minorHAnsi" w:hAnsiTheme="minorHAnsi" w:cstheme="minorHAnsi"/>
          <w:b/>
          <w:bCs/>
          <w:sz w:val="20"/>
          <w:szCs w:val="20"/>
        </w:rPr>
        <w:fldChar w:fldCharType="end"/>
      </w:r>
      <w:r w:rsidR="00110A3F" w:rsidRPr="00110A3F">
        <w:rPr>
          <w:rFonts w:asciiTheme="minorHAnsi" w:hAnsiTheme="minorHAnsi" w:cstheme="minorHAnsi"/>
          <w:b/>
          <w:bCs/>
          <w:sz w:val="20"/>
          <w:szCs w:val="20"/>
        </w:rPr>
        <w:t xml:space="preserve"> E </w:t>
      </w:r>
      <w:r w:rsidR="00110A3F" w:rsidRPr="00110A3F">
        <w:rPr>
          <w:rFonts w:asciiTheme="minorHAnsi" w:hAnsiTheme="minorHAnsi" w:cstheme="minorHAnsi"/>
          <w:b/>
          <w:bCs/>
          <w:sz w:val="20"/>
          <w:szCs w:val="20"/>
        </w:rPr>
        <w:fldChar w:fldCharType="begin"/>
      </w:r>
      <w:r w:rsidR="00110A3F" w:rsidRPr="00110A3F">
        <w:rPr>
          <w:rFonts w:asciiTheme="minorHAnsi" w:hAnsiTheme="minorHAnsi" w:cstheme="minorHAnsi"/>
          <w:b/>
          <w:bCs/>
          <w:sz w:val="20"/>
          <w:szCs w:val="20"/>
        </w:rPr>
        <w:instrText xml:space="preserve"> PAGEREF _Ref123671336 \h </w:instrText>
      </w:r>
      <w:r w:rsidR="00110A3F" w:rsidRPr="00110A3F">
        <w:rPr>
          <w:rFonts w:asciiTheme="minorHAnsi" w:hAnsiTheme="minorHAnsi" w:cstheme="minorHAnsi"/>
          <w:b/>
          <w:bCs/>
          <w:sz w:val="20"/>
          <w:szCs w:val="20"/>
        </w:rPr>
      </w:r>
      <w:r w:rsidR="00110A3F" w:rsidRPr="00110A3F">
        <w:rPr>
          <w:rFonts w:asciiTheme="minorHAnsi" w:hAnsiTheme="minorHAnsi" w:cstheme="minorHAnsi"/>
          <w:b/>
          <w:bCs/>
          <w:sz w:val="20"/>
          <w:szCs w:val="20"/>
        </w:rPr>
        <w:fldChar w:fldCharType="separate"/>
      </w:r>
      <w:r w:rsidR="00110A3F" w:rsidRPr="00110A3F">
        <w:rPr>
          <w:rFonts w:asciiTheme="minorHAnsi" w:hAnsiTheme="minorHAnsi" w:cstheme="minorHAnsi"/>
          <w:b/>
          <w:bCs/>
          <w:noProof/>
          <w:sz w:val="20"/>
          <w:szCs w:val="20"/>
        </w:rPr>
        <w:t>34</w:t>
      </w:r>
      <w:r w:rsidR="00110A3F" w:rsidRPr="00110A3F">
        <w:rPr>
          <w:rFonts w:asciiTheme="minorHAnsi" w:hAnsiTheme="minorHAnsi" w:cstheme="minorHAnsi"/>
          <w:b/>
          <w:bCs/>
          <w:sz w:val="20"/>
          <w:szCs w:val="20"/>
        </w:rPr>
        <w:fldChar w:fldCharType="end"/>
      </w:r>
      <w:r w:rsidR="00110A3F" w:rsidRPr="00110A3F">
        <w:rPr>
          <w:rFonts w:asciiTheme="minorHAnsi" w:hAnsiTheme="minorHAnsi" w:cstheme="minorHAnsi"/>
          <w:b/>
          <w:bCs/>
          <w:sz w:val="20"/>
          <w:szCs w:val="20"/>
        </w:rPr>
        <w:t xml:space="preserve"> </w:t>
      </w:r>
      <w:r w:rsidR="00110A3F">
        <w:rPr>
          <w:rFonts w:asciiTheme="minorHAnsi" w:hAnsiTheme="minorHAnsi" w:cstheme="minorHAnsi"/>
          <w:b/>
          <w:bCs/>
          <w:sz w:val="20"/>
          <w:szCs w:val="20"/>
        </w:rPr>
        <w:t>DO</w:t>
      </w:r>
      <w:r w:rsidR="00110A3F" w:rsidRPr="00110A3F">
        <w:rPr>
          <w:rFonts w:asciiTheme="minorHAnsi" w:hAnsiTheme="minorHAnsi" w:cstheme="minorHAnsi"/>
          <w:b/>
          <w:bCs/>
          <w:sz w:val="20"/>
          <w:szCs w:val="20"/>
        </w:rPr>
        <w:t xml:space="preserve"> PROSPECTO.</w:t>
      </w:r>
    </w:p>
    <w:p w14:paraId="70BED692" w14:textId="1567034F" w:rsidR="0097237B" w:rsidRPr="00E63A4F" w:rsidRDefault="0097237B" w:rsidP="00D9424B">
      <w:pPr>
        <w:spacing w:after="0" w:line="276" w:lineRule="auto"/>
        <w:ind w:left="714" w:hanging="11"/>
        <w:rPr>
          <w:rFonts w:asciiTheme="minorHAnsi" w:hAnsiTheme="minorHAnsi" w:cstheme="minorHAnsi"/>
          <w:b/>
          <w:bCs/>
          <w:sz w:val="20"/>
          <w:szCs w:val="20"/>
        </w:rPr>
      </w:pPr>
    </w:p>
    <w:p w14:paraId="00E54153" w14:textId="5280A38A" w:rsidR="0097237B" w:rsidRPr="0097237B" w:rsidRDefault="0097237B" w:rsidP="00E63A4F">
      <w:pPr>
        <w:spacing w:line="276" w:lineRule="auto"/>
        <w:rPr>
          <w:rFonts w:asciiTheme="minorHAnsi" w:hAnsiTheme="minorHAnsi" w:cstheme="minorHAnsi"/>
          <w:sz w:val="20"/>
          <w:szCs w:val="20"/>
        </w:rPr>
      </w:pPr>
      <w:r w:rsidRPr="00E63A4F">
        <w:rPr>
          <w:rFonts w:asciiTheme="minorHAnsi" w:hAnsiTheme="minorHAnsi" w:cstheme="minorHAnsi"/>
          <w:b/>
          <w:bCs/>
          <w:sz w:val="20"/>
          <w:szCs w:val="20"/>
        </w:rPr>
        <w:t>CASO A AQUISIÇÃO NÃO SEJA APROVADA, O FUNDO DESTINARÁ OS RECURSOS DA OFERTA PARA A APLICAÇÃO PRIMORDIALMENTE EM OUTROS ATIVOS-ALVO, A SEREM SELECIONADOS PELA GESTORA, NA MEDIDA EM QUE SURGIREM OPORTUNIDADES DE INVESTIMENTO, OBSERVADA A POLÍTICA DE INVESTIMENTO DESCRITA NO REGULAMENTO DO FUNDO.</w:t>
      </w:r>
    </w:p>
    <w:p w14:paraId="6E7B36BC" w14:textId="77777777" w:rsidR="00227A72" w:rsidRPr="0097237B" w:rsidRDefault="0038397C" w:rsidP="00E63A4F">
      <w:pPr>
        <w:spacing w:after="0" w:line="276" w:lineRule="auto"/>
        <w:ind w:left="709"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07EFADE1" w14:textId="4E299D7A" w:rsidR="00227A72" w:rsidRPr="0097237B" w:rsidRDefault="0038397C" w:rsidP="00E63A4F">
      <w:pPr>
        <w:spacing w:after="0" w:line="276" w:lineRule="auto"/>
        <w:ind w:left="709" w:right="-9"/>
        <w:rPr>
          <w:rFonts w:asciiTheme="minorHAnsi" w:hAnsiTheme="minorHAnsi" w:cstheme="minorHAnsi"/>
          <w:sz w:val="20"/>
          <w:szCs w:val="20"/>
        </w:rPr>
      </w:pPr>
      <w:r w:rsidRPr="0097237B">
        <w:rPr>
          <w:rFonts w:asciiTheme="minorHAnsi" w:hAnsiTheme="minorHAnsi" w:cstheme="minorHAnsi"/>
          <w:b/>
          <w:sz w:val="20"/>
          <w:szCs w:val="20"/>
        </w:rPr>
        <w:t xml:space="preserve">Termos iniciados por letra maiúscula utilizados neste </w:t>
      </w:r>
      <w:r w:rsidR="00E86030">
        <w:rPr>
          <w:rFonts w:asciiTheme="minorHAnsi" w:hAnsiTheme="minorHAnsi" w:cstheme="minorHAnsi"/>
          <w:b/>
          <w:sz w:val="20"/>
          <w:szCs w:val="20"/>
        </w:rPr>
        <w:t>Documento</w:t>
      </w:r>
      <w:r w:rsidR="00E86030" w:rsidRPr="0097237B">
        <w:rPr>
          <w:rFonts w:asciiTheme="minorHAnsi" w:hAnsiTheme="minorHAnsi" w:cstheme="minorHAnsi"/>
          <w:b/>
          <w:sz w:val="20"/>
          <w:szCs w:val="20"/>
        </w:rPr>
        <w:t xml:space="preserve"> </w:t>
      </w:r>
      <w:r w:rsidRPr="0097237B">
        <w:rPr>
          <w:rFonts w:asciiTheme="minorHAnsi" w:hAnsiTheme="minorHAnsi" w:cstheme="minorHAnsi"/>
          <w:b/>
          <w:sz w:val="20"/>
          <w:szCs w:val="20"/>
        </w:rPr>
        <w:t>de Aceitação da Oferta que não estiverem aqui definidos têm o significado que lhes foi atribuído no prospecto definitivo da Oferta, conforme o caso (o prospecto</w:t>
      </w:r>
      <w:r w:rsidR="007E6C97">
        <w:rPr>
          <w:rFonts w:asciiTheme="minorHAnsi" w:hAnsiTheme="minorHAnsi" w:cstheme="minorHAnsi"/>
          <w:b/>
          <w:sz w:val="20"/>
          <w:szCs w:val="20"/>
        </w:rPr>
        <w:t xml:space="preserve"> definitivo</w:t>
      </w:r>
      <w:r w:rsidRPr="0097237B">
        <w:rPr>
          <w:rFonts w:asciiTheme="minorHAnsi" w:hAnsiTheme="minorHAnsi" w:cstheme="minorHAnsi"/>
          <w:b/>
          <w:sz w:val="20"/>
          <w:szCs w:val="20"/>
        </w:rPr>
        <w:t xml:space="preserve"> da Oferta, e seus eventuais aditamentos ou suplementos, "</w:t>
      </w:r>
      <w:r w:rsidRPr="0097237B">
        <w:rPr>
          <w:rFonts w:asciiTheme="minorHAnsi" w:hAnsiTheme="minorHAnsi" w:cstheme="minorHAnsi"/>
          <w:b/>
          <w:sz w:val="20"/>
          <w:szCs w:val="20"/>
          <w:u w:color="000000"/>
        </w:rPr>
        <w:t>Prospecto</w:t>
      </w:r>
      <w:r w:rsidRPr="0097237B">
        <w:rPr>
          <w:rFonts w:asciiTheme="minorHAnsi" w:hAnsiTheme="minorHAnsi" w:cstheme="minorHAnsi"/>
          <w:b/>
          <w:sz w:val="20"/>
          <w:szCs w:val="20"/>
        </w:rPr>
        <w:t xml:space="preserve">"). </w:t>
      </w:r>
    </w:p>
    <w:p w14:paraId="10EE53A7" w14:textId="77777777" w:rsidR="00227A72" w:rsidRPr="0097237B" w:rsidRDefault="0038397C" w:rsidP="00E63A4F">
      <w:pPr>
        <w:spacing w:after="0" w:line="276" w:lineRule="auto"/>
        <w:ind w:left="709"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 </w:t>
      </w:r>
    </w:p>
    <w:p w14:paraId="220BE903" w14:textId="4F1CC74D" w:rsidR="00227A72" w:rsidRPr="0097237B" w:rsidRDefault="0038397C" w:rsidP="00E63A4F">
      <w:pPr>
        <w:spacing w:after="0" w:line="276" w:lineRule="auto"/>
        <w:ind w:left="709" w:right="-9"/>
        <w:rPr>
          <w:rFonts w:asciiTheme="minorHAnsi" w:hAnsiTheme="minorHAnsi" w:cstheme="minorHAnsi"/>
          <w:sz w:val="20"/>
          <w:szCs w:val="20"/>
        </w:rPr>
      </w:pPr>
      <w:r w:rsidRPr="0097237B">
        <w:rPr>
          <w:rFonts w:asciiTheme="minorHAnsi" w:hAnsiTheme="minorHAnsi" w:cstheme="minorHAnsi"/>
          <w:b/>
          <w:sz w:val="20"/>
          <w:szCs w:val="20"/>
        </w:rPr>
        <w:t xml:space="preserve">O PROSPECTO CONTÉM INFORMAÇÕES ADICIONAIS E COMPLEMENTARES A ESTE </w:t>
      </w:r>
      <w:r w:rsidR="00E86030">
        <w:rPr>
          <w:rFonts w:asciiTheme="minorHAnsi" w:hAnsiTheme="minorHAnsi" w:cstheme="minorHAnsi"/>
          <w:b/>
          <w:sz w:val="20"/>
          <w:szCs w:val="20"/>
        </w:rPr>
        <w:t>DOCUMENTO</w:t>
      </w:r>
      <w:r w:rsidR="00E86030" w:rsidRPr="0097237B">
        <w:rPr>
          <w:rFonts w:asciiTheme="minorHAnsi" w:hAnsiTheme="minorHAnsi" w:cstheme="minorHAnsi"/>
          <w:b/>
          <w:sz w:val="20"/>
          <w:szCs w:val="20"/>
        </w:rPr>
        <w:t xml:space="preserve"> </w:t>
      </w:r>
      <w:r w:rsidRPr="0097237B">
        <w:rPr>
          <w:rFonts w:asciiTheme="minorHAnsi" w:hAnsiTheme="minorHAnsi" w:cstheme="minorHAnsi"/>
          <w:b/>
          <w:sz w:val="20"/>
          <w:szCs w:val="20"/>
        </w:rPr>
        <w:t xml:space="preserve">DE ACEITAÇÃO DA OFERTA E SUA LEITURA POSSIBILITA UMA ANÁLISE DETALHADA DOS TERMOS E CONDIÇÕES DA OFERTA E DOS RISCOS A ELA INERENTES. LEIA O PROSPECTO E O REGULAMENTO DO FUNDO ANTES DE ACEITAR A OFERTA, EM ESPECIAL AS SEÇÕES “FATORES DE RISCO” NAS PÁGINAS </w:t>
      </w:r>
      <w:r w:rsidR="00963271">
        <w:rPr>
          <w:rFonts w:asciiTheme="minorHAnsi" w:hAnsiTheme="minorHAnsi" w:cstheme="minorHAnsi"/>
          <w:b/>
          <w:sz w:val="20"/>
          <w:szCs w:val="20"/>
        </w:rPr>
        <w:t>15</w:t>
      </w:r>
      <w:r w:rsidR="00963271" w:rsidRPr="0097237B">
        <w:rPr>
          <w:rFonts w:asciiTheme="minorHAnsi" w:hAnsiTheme="minorHAnsi" w:cstheme="minorHAnsi"/>
          <w:b/>
          <w:sz w:val="20"/>
          <w:szCs w:val="20"/>
        </w:rPr>
        <w:t xml:space="preserve"> </w:t>
      </w:r>
      <w:r w:rsidRPr="0097237B">
        <w:rPr>
          <w:rFonts w:asciiTheme="minorHAnsi" w:hAnsiTheme="minorHAnsi" w:cstheme="minorHAnsi"/>
          <w:b/>
          <w:sz w:val="20"/>
          <w:szCs w:val="20"/>
        </w:rPr>
        <w:t xml:space="preserve">A </w:t>
      </w:r>
      <w:r w:rsidR="00963271">
        <w:rPr>
          <w:rFonts w:asciiTheme="minorHAnsi" w:hAnsiTheme="minorHAnsi" w:cstheme="minorHAnsi"/>
          <w:b/>
          <w:sz w:val="20"/>
          <w:szCs w:val="20"/>
        </w:rPr>
        <w:t>34</w:t>
      </w:r>
      <w:r w:rsidR="00963271" w:rsidRPr="0097237B">
        <w:rPr>
          <w:rFonts w:asciiTheme="minorHAnsi" w:hAnsiTheme="minorHAnsi" w:cstheme="minorHAnsi"/>
          <w:b/>
          <w:sz w:val="20"/>
          <w:szCs w:val="20"/>
        </w:rPr>
        <w:t xml:space="preserve"> </w:t>
      </w:r>
      <w:r w:rsidRPr="0097237B">
        <w:rPr>
          <w:rFonts w:asciiTheme="minorHAnsi" w:hAnsiTheme="minorHAnsi" w:cstheme="minorHAnsi"/>
          <w:b/>
          <w:sz w:val="20"/>
          <w:szCs w:val="20"/>
        </w:rPr>
        <w:t xml:space="preserve">DO PROSPECTO PARA UMA DESCRIÇÃO DE CERTOS FATORES DE RISCO RELACIONADOS À </w:t>
      </w:r>
      <w:r w:rsidR="00A8009A" w:rsidRPr="0097237B">
        <w:rPr>
          <w:rFonts w:asciiTheme="minorHAnsi" w:hAnsiTheme="minorHAnsi" w:cstheme="minorHAnsi"/>
          <w:b/>
          <w:sz w:val="20"/>
          <w:szCs w:val="20"/>
        </w:rPr>
        <w:t xml:space="preserve">AQUISIÇÃO </w:t>
      </w:r>
      <w:r w:rsidRPr="0097237B">
        <w:rPr>
          <w:rFonts w:asciiTheme="minorHAnsi" w:hAnsiTheme="minorHAnsi" w:cstheme="minorHAnsi"/>
          <w:b/>
          <w:sz w:val="20"/>
          <w:szCs w:val="20"/>
        </w:rPr>
        <w:t xml:space="preserve">E AQUISIÇÃO DE </w:t>
      </w:r>
      <w:r w:rsidR="000C3015" w:rsidRPr="0097237B">
        <w:rPr>
          <w:rFonts w:asciiTheme="minorHAnsi" w:hAnsiTheme="minorHAnsi" w:cstheme="minorHAnsi"/>
          <w:b/>
          <w:sz w:val="20"/>
          <w:szCs w:val="20"/>
        </w:rPr>
        <w:t xml:space="preserve">NOVAS </w:t>
      </w:r>
      <w:r w:rsidR="00EB74F2">
        <w:rPr>
          <w:rFonts w:asciiTheme="minorHAnsi" w:hAnsiTheme="minorHAnsi" w:cstheme="minorHAnsi"/>
          <w:b/>
          <w:sz w:val="20"/>
          <w:szCs w:val="20"/>
        </w:rPr>
        <w:t>COTAS</w:t>
      </w:r>
      <w:r w:rsidRPr="0097237B">
        <w:rPr>
          <w:rFonts w:asciiTheme="minorHAnsi" w:hAnsiTheme="minorHAnsi" w:cstheme="minorHAnsi"/>
          <w:b/>
          <w:sz w:val="20"/>
          <w:szCs w:val="20"/>
        </w:rPr>
        <w:t xml:space="preserve"> QUE DEVEM SER CONSIDERADOS NA TOMADA DE DECISÃO DE INVESTIMENTO.</w:t>
      </w:r>
      <w:r w:rsidRPr="0097237B">
        <w:rPr>
          <w:rFonts w:asciiTheme="minorHAnsi" w:hAnsiTheme="minorHAnsi" w:cstheme="minorHAnsi"/>
          <w:sz w:val="20"/>
          <w:szCs w:val="20"/>
        </w:rPr>
        <w:t xml:space="preserve"> </w:t>
      </w:r>
    </w:p>
    <w:p w14:paraId="3DF6EC89"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44DD1272" w14:textId="77777777" w:rsidR="00227A72" w:rsidRPr="0097237B" w:rsidRDefault="0038397C" w:rsidP="00E63A4F">
      <w:pPr>
        <w:spacing w:after="0" w:line="276" w:lineRule="auto"/>
        <w:ind w:left="714" w:right="4"/>
        <w:jc w:val="center"/>
        <w:rPr>
          <w:rFonts w:asciiTheme="minorHAnsi" w:hAnsiTheme="minorHAnsi" w:cstheme="minorHAnsi"/>
          <w:sz w:val="20"/>
          <w:szCs w:val="20"/>
        </w:rPr>
      </w:pPr>
      <w:r w:rsidRPr="0097237B">
        <w:rPr>
          <w:rFonts w:asciiTheme="minorHAnsi" w:hAnsiTheme="minorHAnsi" w:cstheme="minorHAnsi"/>
          <w:b/>
          <w:sz w:val="20"/>
          <w:szCs w:val="20"/>
        </w:rPr>
        <w:lastRenderedPageBreak/>
        <w:t xml:space="preserve">INFORMAÇÕES DO INVESTIDOR </w:t>
      </w:r>
    </w:p>
    <w:p w14:paraId="70196E9C" w14:textId="77777777" w:rsidR="00227A72" w:rsidRPr="0097237B" w:rsidRDefault="0038397C" w:rsidP="00E63A4F">
      <w:pPr>
        <w:spacing w:after="0" w:line="276" w:lineRule="auto"/>
        <w:ind w:left="765" w:firstLine="0"/>
        <w:jc w:val="center"/>
        <w:rPr>
          <w:rFonts w:asciiTheme="minorHAnsi" w:hAnsiTheme="minorHAnsi" w:cstheme="minorHAnsi"/>
          <w:sz w:val="20"/>
          <w:szCs w:val="20"/>
        </w:rPr>
      </w:pPr>
      <w:r w:rsidRPr="0097237B">
        <w:rPr>
          <w:rFonts w:asciiTheme="minorHAnsi" w:hAnsiTheme="minorHAnsi" w:cstheme="minorHAnsi"/>
          <w:b/>
          <w:sz w:val="20"/>
          <w:szCs w:val="20"/>
        </w:rPr>
        <w:t xml:space="preserve"> </w:t>
      </w:r>
    </w:p>
    <w:tbl>
      <w:tblPr>
        <w:tblStyle w:val="TableGrid"/>
        <w:tblW w:w="9009" w:type="dxa"/>
        <w:tblInd w:w="713" w:type="dxa"/>
        <w:tblCellMar>
          <w:top w:w="73" w:type="dxa"/>
          <w:right w:w="46" w:type="dxa"/>
        </w:tblCellMar>
        <w:tblLook w:val="04A0" w:firstRow="1" w:lastRow="0" w:firstColumn="1" w:lastColumn="0" w:noHBand="0" w:noVBand="1"/>
      </w:tblPr>
      <w:tblGrid>
        <w:gridCol w:w="3703"/>
        <w:gridCol w:w="354"/>
        <w:gridCol w:w="814"/>
        <w:gridCol w:w="1162"/>
        <w:gridCol w:w="257"/>
        <w:gridCol w:w="2719"/>
      </w:tblGrid>
      <w:tr w:rsidR="00227A72" w:rsidRPr="0097237B" w14:paraId="561719A9" w14:textId="77777777">
        <w:trPr>
          <w:trHeight w:val="650"/>
        </w:trPr>
        <w:tc>
          <w:tcPr>
            <w:tcW w:w="4057" w:type="dxa"/>
            <w:gridSpan w:val="2"/>
            <w:tcBorders>
              <w:top w:val="single" w:sz="4" w:space="0" w:color="000000"/>
              <w:left w:val="single" w:sz="4" w:space="0" w:color="000000"/>
              <w:bottom w:val="single" w:sz="4" w:space="0" w:color="000000"/>
              <w:right w:val="single" w:sz="4" w:space="0" w:color="000000"/>
            </w:tcBorders>
          </w:tcPr>
          <w:p w14:paraId="1AB556A7" w14:textId="77777777" w:rsidR="00227A72" w:rsidRPr="0097237B" w:rsidRDefault="0038397C" w:rsidP="00E63A4F">
            <w:pPr>
              <w:tabs>
                <w:tab w:val="right" w:pos="4010"/>
              </w:tabs>
              <w:spacing w:after="0" w:line="276" w:lineRule="auto"/>
              <w:ind w:left="0" w:firstLine="0"/>
              <w:jc w:val="left"/>
              <w:rPr>
                <w:rFonts w:asciiTheme="minorHAnsi" w:hAnsiTheme="minorHAnsi" w:cstheme="minorHAnsi"/>
                <w:sz w:val="20"/>
                <w:szCs w:val="20"/>
              </w:rPr>
            </w:pPr>
            <w:permStart w:id="253449348" w:edGrp="everyone"/>
            <w:r w:rsidRPr="0097237B">
              <w:rPr>
                <w:rFonts w:asciiTheme="minorHAnsi" w:hAnsiTheme="minorHAnsi" w:cstheme="minorHAnsi"/>
                <w:b/>
                <w:sz w:val="20"/>
                <w:szCs w:val="20"/>
              </w:rPr>
              <w:t>1.</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Nome Completo/Denominação </w:t>
            </w:r>
          </w:p>
          <w:p w14:paraId="39CA016F" w14:textId="77777777"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Social: </w:t>
            </w:r>
          </w:p>
        </w:tc>
        <w:tc>
          <w:tcPr>
            <w:tcW w:w="1976" w:type="dxa"/>
            <w:gridSpan w:val="2"/>
            <w:tcBorders>
              <w:top w:val="single" w:sz="4" w:space="0" w:color="000000"/>
              <w:left w:val="single" w:sz="4" w:space="0" w:color="000000"/>
              <w:bottom w:val="single" w:sz="4" w:space="0" w:color="000000"/>
              <w:right w:val="nil"/>
            </w:tcBorders>
          </w:tcPr>
          <w:p w14:paraId="15A5E514" w14:textId="01640173" w:rsidR="00227A72" w:rsidRPr="0097237B" w:rsidRDefault="0038397C" w:rsidP="00E63A4F">
            <w:pPr>
              <w:spacing w:after="0" w:line="276" w:lineRule="auto"/>
              <w:ind w:left="106"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10648C" w:rsidRPr="001064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1851FD5F"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1C71D578"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0CDC4DC7" w14:textId="77777777">
        <w:trPr>
          <w:trHeight w:val="329"/>
        </w:trPr>
        <w:tc>
          <w:tcPr>
            <w:tcW w:w="3703" w:type="dxa"/>
            <w:tcBorders>
              <w:top w:val="single" w:sz="4" w:space="0" w:color="000000"/>
              <w:left w:val="single" w:sz="4" w:space="0" w:color="000000"/>
              <w:bottom w:val="single" w:sz="4" w:space="0" w:color="000000"/>
              <w:right w:val="nil"/>
            </w:tcBorders>
          </w:tcPr>
          <w:p w14:paraId="4F4043A8" w14:textId="77777777" w:rsidR="00227A72" w:rsidRPr="0097237B" w:rsidRDefault="0038397C" w:rsidP="00E63A4F">
            <w:pPr>
              <w:tabs>
                <w:tab w:val="center" w:pos="1565"/>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2.</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Nacionalidade: </w:t>
            </w:r>
          </w:p>
        </w:tc>
        <w:tc>
          <w:tcPr>
            <w:tcW w:w="353" w:type="dxa"/>
            <w:tcBorders>
              <w:top w:val="single" w:sz="4" w:space="0" w:color="000000"/>
              <w:left w:val="nil"/>
              <w:bottom w:val="single" w:sz="4" w:space="0" w:color="000000"/>
              <w:right w:val="single" w:sz="4" w:space="0" w:color="000000"/>
            </w:tcBorders>
          </w:tcPr>
          <w:p w14:paraId="6F706702"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1976" w:type="dxa"/>
            <w:gridSpan w:val="2"/>
            <w:tcBorders>
              <w:top w:val="single" w:sz="4" w:space="0" w:color="000000"/>
              <w:left w:val="single" w:sz="4" w:space="0" w:color="000000"/>
              <w:bottom w:val="single" w:sz="4" w:space="0" w:color="000000"/>
              <w:right w:val="nil"/>
            </w:tcBorders>
          </w:tcPr>
          <w:p w14:paraId="462CB5E8" w14:textId="6C5BEE2B" w:rsidR="00227A72" w:rsidRPr="0097237B" w:rsidRDefault="0038397C" w:rsidP="00E63A4F">
            <w:pPr>
              <w:spacing w:after="0" w:line="276" w:lineRule="auto"/>
              <w:ind w:left="106"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10648C" w:rsidRPr="001064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3C4B5AA0"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31E081B2"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00479D26" w14:textId="77777777">
        <w:trPr>
          <w:trHeight w:val="331"/>
        </w:trPr>
        <w:tc>
          <w:tcPr>
            <w:tcW w:w="3703" w:type="dxa"/>
            <w:tcBorders>
              <w:top w:val="single" w:sz="4" w:space="0" w:color="000000"/>
              <w:left w:val="single" w:sz="4" w:space="0" w:color="000000"/>
              <w:bottom w:val="single" w:sz="4" w:space="0" w:color="000000"/>
              <w:right w:val="nil"/>
            </w:tcBorders>
          </w:tcPr>
          <w:p w14:paraId="7AA08309" w14:textId="77777777" w:rsidR="00227A72" w:rsidRPr="0097237B" w:rsidRDefault="0038397C" w:rsidP="00E63A4F">
            <w:pPr>
              <w:tabs>
                <w:tab w:val="center" w:pos="1868"/>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3.</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Data de Nascimento: </w:t>
            </w:r>
          </w:p>
        </w:tc>
        <w:tc>
          <w:tcPr>
            <w:tcW w:w="353" w:type="dxa"/>
            <w:tcBorders>
              <w:top w:val="single" w:sz="4" w:space="0" w:color="000000"/>
              <w:left w:val="nil"/>
              <w:bottom w:val="single" w:sz="4" w:space="0" w:color="000000"/>
              <w:right w:val="single" w:sz="4" w:space="0" w:color="000000"/>
            </w:tcBorders>
          </w:tcPr>
          <w:p w14:paraId="7ACFF5DD"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1976" w:type="dxa"/>
            <w:gridSpan w:val="2"/>
            <w:tcBorders>
              <w:top w:val="single" w:sz="4" w:space="0" w:color="000000"/>
              <w:left w:val="single" w:sz="4" w:space="0" w:color="000000"/>
              <w:bottom w:val="single" w:sz="4" w:space="0" w:color="000000"/>
              <w:right w:val="nil"/>
            </w:tcBorders>
          </w:tcPr>
          <w:p w14:paraId="17181A65" w14:textId="167994B7" w:rsidR="00227A72" w:rsidRPr="0097237B" w:rsidRDefault="0038397C" w:rsidP="00E63A4F">
            <w:pPr>
              <w:spacing w:after="0" w:line="276" w:lineRule="auto"/>
              <w:ind w:left="106"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10648C" w:rsidRPr="001064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12B958F4"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6B964E52"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6853EC04" w14:textId="77777777">
        <w:trPr>
          <w:trHeight w:val="329"/>
        </w:trPr>
        <w:tc>
          <w:tcPr>
            <w:tcW w:w="3703" w:type="dxa"/>
            <w:tcBorders>
              <w:top w:val="single" w:sz="4" w:space="0" w:color="000000"/>
              <w:left w:val="single" w:sz="4" w:space="0" w:color="000000"/>
              <w:bottom w:val="single" w:sz="4" w:space="0" w:color="000000"/>
              <w:right w:val="nil"/>
            </w:tcBorders>
          </w:tcPr>
          <w:p w14:paraId="566469EF" w14:textId="77777777" w:rsidR="00227A72" w:rsidRPr="0097237B" w:rsidRDefault="0038397C" w:rsidP="00E63A4F">
            <w:pPr>
              <w:tabs>
                <w:tab w:val="center" w:pos="1098"/>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4.</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Sexo: </w:t>
            </w:r>
          </w:p>
        </w:tc>
        <w:tc>
          <w:tcPr>
            <w:tcW w:w="353" w:type="dxa"/>
            <w:tcBorders>
              <w:top w:val="single" w:sz="4" w:space="0" w:color="000000"/>
              <w:left w:val="nil"/>
              <w:bottom w:val="single" w:sz="4" w:space="0" w:color="000000"/>
              <w:right w:val="single" w:sz="4" w:space="0" w:color="000000"/>
            </w:tcBorders>
          </w:tcPr>
          <w:p w14:paraId="6540D954"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1976" w:type="dxa"/>
            <w:gridSpan w:val="2"/>
            <w:tcBorders>
              <w:top w:val="single" w:sz="4" w:space="0" w:color="000000"/>
              <w:left w:val="single" w:sz="4" w:space="0" w:color="000000"/>
              <w:bottom w:val="single" w:sz="4" w:space="0" w:color="000000"/>
              <w:right w:val="nil"/>
            </w:tcBorders>
          </w:tcPr>
          <w:p w14:paraId="03DE5C23" w14:textId="4049217B" w:rsidR="00227A72" w:rsidRPr="0097237B" w:rsidRDefault="0038397C" w:rsidP="00E63A4F">
            <w:pPr>
              <w:spacing w:after="0" w:line="276" w:lineRule="auto"/>
              <w:ind w:left="106" w:firstLine="0"/>
              <w:jc w:val="left"/>
              <w:rPr>
                <w:rFonts w:asciiTheme="minorHAnsi" w:hAnsiTheme="minorHAnsi" w:cstheme="minorHAnsi"/>
                <w:sz w:val="20"/>
                <w:szCs w:val="20"/>
              </w:rPr>
            </w:pPr>
            <w:r w:rsidRPr="0097237B">
              <w:rPr>
                <w:rFonts w:asciiTheme="minorHAnsi" w:hAnsiTheme="minorHAnsi" w:cstheme="minorHAnsi"/>
                <w:sz w:val="20"/>
                <w:szCs w:val="20"/>
              </w:rPr>
              <w:t>(</w:t>
            </w:r>
            <w:r w:rsidR="0010648C" w:rsidRPr="0010648C">
              <w:rPr>
                <w:rFonts w:asciiTheme="minorHAnsi" w:hAnsiTheme="minorHAnsi" w:cstheme="minorHAnsi"/>
                <w:sz w:val="20"/>
                <w:szCs w:val="20"/>
              </w:rPr>
              <w:t xml:space="preserve">     </w:t>
            </w:r>
            <w:r w:rsidRPr="0097237B">
              <w:rPr>
                <w:rFonts w:asciiTheme="minorHAnsi" w:hAnsiTheme="minorHAnsi" w:cstheme="minorHAnsi"/>
                <w:sz w:val="20"/>
                <w:szCs w:val="20"/>
              </w:rPr>
              <w:t xml:space="preserve">) Feminino  </w:t>
            </w:r>
          </w:p>
        </w:tc>
        <w:tc>
          <w:tcPr>
            <w:tcW w:w="257" w:type="dxa"/>
            <w:tcBorders>
              <w:top w:val="single" w:sz="4" w:space="0" w:color="000000"/>
              <w:left w:val="nil"/>
              <w:bottom w:val="single" w:sz="4" w:space="0" w:color="000000"/>
              <w:right w:val="nil"/>
            </w:tcBorders>
          </w:tcPr>
          <w:p w14:paraId="04815E6B"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720FEF15" w14:textId="1A53E6DA"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w:t>
            </w:r>
            <w:r w:rsidR="0010648C" w:rsidRPr="0010648C">
              <w:rPr>
                <w:rFonts w:asciiTheme="minorHAnsi" w:hAnsiTheme="minorHAnsi" w:cstheme="minorHAnsi"/>
                <w:sz w:val="20"/>
                <w:szCs w:val="20"/>
              </w:rPr>
              <w:t xml:space="preserve">     </w:t>
            </w:r>
            <w:r w:rsidRPr="0097237B">
              <w:rPr>
                <w:rFonts w:asciiTheme="minorHAnsi" w:hAnsiTheme="minorHAnsi" w:cstheme="minorHAnsi"/>
                <w:sz w:val="20"/>
                <w:szCs w:val="20"/>
              </w:rPr>
              <w:t xml:space="preserve">) Masculino </w:t>
            </w:r>
          </w:p>
        </w:tc>
      </w:tr>
      <w:tr w:rsidR="00227A72" w:rsidRPr="0097237B" w14:paraId="6898AB0A" w14:textId="77777777">
        <w:trPr>
          <w:trHeight w:val="331"/>
        </w:trPr>
        <w:tc>
          <w:tcPr>
            <w:tcW w:w="3703" w:type="dxa"/>
            <w:tcBorders>
              <w:top w:val="single" w:sz="4" w:space="0" w:color="000000"/>
              <w:left w:val="single" w:sz="4" w:space="0" w:color="000000"/>
              <w:bottom w:val="single" w:sz="4" w:space="0" w:color="000000"/>
              <w:right w:val="nil"/>
            </w:tcBorders>
          </w:tcPr>
          <w:p w14:paraId="76924B2A" w14:textId="77777777" w:rsidR="00227A72" w:rsidRPr="0097237B" w:rsidRDefault="0038397C" w:rsidP="00E63A4F">
            <w:pPr>
              <w:tabs>
                <w:tab w:val="center" w:pos="1441"/>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5.</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Estado Civil: </w:t>
            </w:r>
          </w:p>
        </w:tc>
        <w:tc>
          <w:tcPr>
            <w:tcW w:w="353" w:type="dxa"/>
            <w:tcBorders>
              <w:top w:val="single" w:sz="4" w:space="0" w:color="000000"/>
              <w:left w:val="nil"/>
              <w:bottom w:val="single" w:sz="4" w:space="0" w:color="000000"/>
              <w:right w:val="single" w:sz="4" w:space="0" w:color="000000"/>
            </w:tcBorders>
          </w:tcPr>
          <w:p w14:paraId="655A71CF"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1976" w:type="dxa"/>
            <w:gridSpan w:val="2"/>
            <w:tcBorders>
              <w:top w:val="single" w:sz="4" w:space="0" w:color="000000"/>
              <w:left w:val="single" w:sz="4" w:space="0" w:color="000000"/>
              <w:bottom w:val="single" w:sz="4" w:space="0" w:color="000000"/>
              <w:right w:val="nil"/>
            </w:tcBorders>
          </w:tcPr>
          <w:p w14:paraId="59CCED3C" w14:textId="493C372A" w:rsidR="00227A72" w:rsidRPr="0003178C" w:rsidRDefault="0010648C" w:rsidP="00E63A4F">
            <w:pPr>
              <w:spacing w:after="0" w:line="276" w:lineRule="auto"/>
              <w:ind w:left="106" w:firstLine="0"/>
              <w:jc w:val="left"/>
              <w:rPr>
                <w:rFonts w:asciiTheme="minorHAnsi" w:hAnsiTheme="minorHAnsi" w:cstheme="minorHAnsi"/>
                <w:sz w:val="20"/>
                <w:szCs w:val="20"/>
              </w:rPr>
            </w:pPr>
            <w:r w:rsidRPr="001064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25B60B3D"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53D9E0FA"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4544B70E" w14:textId="77777777">
        <w:trPr>
          <w:trHeight w:val="329"/>
        </w:trPr>
        <w:tc>
          <w:tcPr>
            <w:tcW w:w="3703" w:type="dxa"/>
            <w:tcBorders>
              <w:top w:val="single" w:sz="4" w:space="0" w:color="000000"/>
              <w:left w:val="single" w:sz="4" w:space="0" w:color="000000"/>
              <w:bottom w:val="single" w:sz="4" w:space="0" w:color="000000"/>
              <w:right w:val="nil"/>
            </w:tcBorders>
          </w:tcPr>
          <w:p w14:paraId="43E67EC4" w14:textId="77777777" w:rsidR="00227A72" w:rsidRPr="0097237B" w:rsidRDefault="0038397C" w:rsidP="00E63A4F">
            <w:pPr>
              <w:tabs>
                <w:tab w:val="center" w:pos="1744"/>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6.</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Nome do Cônjuge: </w:t>
            </w:r>
          </w:p>
        </w:tc>
        <w:tc>
          <w:tcPr>
            <w:tcW w:w="353" w:type="dxa"/>
            <w:tcBorders>
              <w:top w:val="single" w:sz="4" w:space="0" w:color="000000"/>
              <w:left w:val="nil"/>
              <w:bottom w:val="single" w:sz="4" w:space="0" w:color="000000"/>
              <w:right w:val="single" w:sz="4" w:space="0" w:color="000000"/>
            </w:tcBorders>
          </w:tcPr>
          <w:p w14:paraId="7C9A00C3"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1976" w:type="dxa"/>
            <w:gridSpan w:val="2"/>
            <w:tcBorders>
              <w:top w:val="single" w:sz="4" w:space="0" w:color="000000"/>
              <w:left w:val="single" w:sz="4" w:space="0" w:color="000000"/>
              <w:bottom w:val="single" w:sz="4" w:space="0" w:color="000000"/>
              <w:right w:val="nil"/>
            </w:tcBorders>
          </w:tcPr>
          <w:p w14:paraId="3B1C37B2" w14:textId="7AE893D0" w:rsidR="00227A72" w:rsidRPr="0003178C" w:rsidRDefault="0038397C" w:rsidP="00E63A4F">
            <w:pPr>
              <w:spacing w:after="0" w:line="276" w:lineRule="auto"/>
              <w:ind w:left="106" w:firstLine="0"/>
              <w:jc w:val="left"/>
              <w:rPr>
                <w:rFonts w:asciiTheme="minorHAnsi" w:hAnsiTheme="minorHAnsi" w:cstheme="minorHAnsi"/>
                <w:sz w:val="20"/>
                <w:szCs w:val="20"/>
              </w:rPr>
            </w:pPr>
            <w:r w:rsidRPr="0003178C">
              <w:rPr>
                <w:rFonts w:asciiTheme="minorHAnsi" w:hAnsiTheme="minorHAnsi" w:cstheme="minorHAnsi"/>
                <w:sz w:val="20"/>
                <w:szCs w:val="20"/>
              </w:rPr>
              <w:t xml:space="preserve"> </w:t>
            </w:r>
            <w:r w:rsidR="0010648C" w:rsidRPr="001064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44916F12"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1A5EE35A"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11B28C7E" w14:textId="77777777">
        <w:trPr>
          <w:trHeight w:val="372"/>
        </w:trPr>
        <w:tc>
          <w:tcPr>
            <w:tcW w:w="3703" w:type="dxa"/>
            <w:tcBorders>
              <w:top w:val="single" w:sz="4" w:space="0" w:color="000000"/>
              <w:left w:val="single" w:sz="4" w:space="0" w:color="000000"/>
              <w:bottom w:val="nil"/>
              <w:right w:val="nil"/>
            </w:tcBorders>
          </w:tcPr>
          <w:p w14:paraId="782F793C" w14:textId="77777777" w:rsidR="00227A72" w:rsidRPr="0097237B" w:rsidRDefault="0038397C" w:rsidP="00E63A4F">
            <w:pPr>
              <w:tabs>
                <w:tab w:val="center" w:pos="1390"/>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7.</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Documento </w:t>
            </w:r>
          </w:p>
        </w:tc>
        <w:tc>
          <w:tcPr>
            <w:tcW w:w="353" w:type="dxa"/>
            <w:tcBorders>
              <w:top w:val="single" w:sz="4" w:space="0" w:color="000000"/>
              <w:left w:val="nil"/>
              <w:bottom w:val="nil"/>
              <w:right w:val="single" w:sz="4" w:space="0" w:color="000000"/>
            </w:tcBorders>
          </w:tcPr>
          <w:p w14:paraId="504AFB3E" w14:textId="77777777" w:rsidR="00227A72" w:rsidRPr="0097237B" w:rsidRDefault="0038397C" w:rsidP="00E63A4F">
            <w:pPr>
              <w:spacing w:after="0" w:line="276" w:lineRule="auto"/>
              <w:ind w:left="0" w:firstLine="0"/>
              <w:rPr>
                <w:rFonts w:asciiTheme="minorHAnsi" w:hAnsiTheme="minorHAnsi" w:cstheme="minorHAnsi"/>
                <w:sz w:val="20"/>
                <w:szCs w:val="20"/>
              </w:rPr>
            </w:pPr>
            <w:r w:rsidRPr="0097237B">
              <w:rPr>
                <w:rFonts w:asciiTheme="minorHAnsi" w:hAnsiTheme="minorHAnsi" w:cstheme="minorHAnsi"/>
                <w:b/>
                <w:sz w:val="20"/>
                <w:szCs w:val="20"/>
              </w:rPr>
              <w:t xml:space="preserve">de </w:t>
            </w:r>
          </w:p>
        </w:tc>
        <w:tc>
          <w:tcPr>
            <w:tcW w:w="1976" w:type="dxa"/>
            <w:gridSpan w:val="2"/>
            <w:tcBorders>
              <w:top w:val="single" w:sz="4" w:space="0" w:color="000000"/>
              <w:left w:val="single" w:sz="4" w:space="0" w:color="000000"/>
              <w:bottom w:val="nil"/>
              <w:right w:val="nil"/>
            </w:tcBorders>
          </w:tcPr>
          <w:p w14:paraId="67954A85" w14:textId="2451964E" w:rsidR="00227A72" w:rsidRPr="0003178C" w:rsidRDefault="0038397C" w:rsidP="00E63A4F">
            <w:pPr>
              <w:spacing w:after="0" w:line="276" w:lineRule="auto"/>
              <w:ind w:left="106" w:firstLine="0"/>
              <w:jc w:val="left"/>
              <w:rPr>
                <w:rFonts w:asciiTheme="minorHAnsi" w:hAnsiTheme="minorHAnsi" w:cstheme="minorHAnsi"/>
                <w:sz w:val="20"/>
                <w:szCs w:val="20"/>
              </w:rPr>
            </w:pPr>
            <w:r w:rsidRPr="0003178C">
              <w:rPr>
                <w:rFonts w:asciiTheme="minorHAnsi" w:hAnsiTheme="minorHAnsi" w:cstheme="minorHAnsi"/>
                <w:sz w:val="20"/>
                <w:szCs w:val="20"/>
              </w:rPr>
              <w:t xml:space="preserve"> </w:t>
            </w:r>
            <w:r w:rsidR="0010648C" w:rsidRPr="0010648C">
              <w:rPr>
                <w:rFonts w:asciiTheme="minorHAnsi" w:hAnsiTheme="minorHAnsi" w:cstheme="minorHAnsi"/>
                <w:sz w:val="20"/>
                <w:szCs w:val="20"/>
              </w:rPr>
              <w:t xml:space="preserve">     </w:t>
            </w:r>
          </w:p>
        </w:tc>
        <w:tc>
          <w:tcPr>
            <w:tcW w:w="257" w:type="dxa"/>
            <w:tcBorders>
              <w:top w:val="single" w:sz="4" w:space="0" w:color="000000"/>
              <w:left w:val="nil"/>
              <w:bottom w:val="nil"/>
              <w:right w:val="nil"/>
            </w:tcBorders>
          </w:tcPr>
          <w:p w14:paraId="6558B7B7"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nil"/>
              <w:right w:val="single" w:sz="4" w:space="0" w:color="000000"/>
            </w:tcBorders>
          </w:tcPr>
          <w:p w14:paraId="178CDACC"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7F90BC41" w14:textId="77777777">
        <w:trPr>
          <w:trHeight w:val="598"/>
        </w:trPr>
        <w:tc>
          <w:tcPr>
            <w:tcW w:w="3703" w:type="dxa"/>
            <w:tcBorders>
              <w:top w:val="nil"/>
              <w:left w:val="single" w:sz="4" w:space="0" w:color="000000"/>
              <w:bottom w:val="single" w:sz="4" w:space="0" w:color="000000"/>
              <w:right w:val="nil"/>
            </w:tcBorders>
          </w:tcPr>
          <w:p w14:paraId="09C48316" w14:textId="77777777"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Identidade/Tipo </w:t>
            </w:r>
          </w:p>
          <w:p w14:paraId="52E59724" w14:textId="77777777"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Documento/Órgão Emissor: </w:t>
            </w:r>
          </w:p>
        </w:tc>
        <w:tc>
          <w:tcPr>
            <w:tcW w:w="353" w:type="dxa"/>
            <w:tcBorders>
              <w:top w:val="nil"/>
              <w:left w:val="nil"/>
              <w:bottom w:val="single" w:sz="4" w:space="0" w:color="000000"/>
              <w:right w:val="single" w:sz="4" w:space="0" w:color="000000"/>
            </w:tcBorders>
          </w:tcPr>
          <w:p w14:paraId="4CE42A1A" w14:textId="77777777" w:rsidR="00227A72" w:rsidRPr="0097237B" w:rsidRDefault="0038397C" w:rsidP="00E63A4F">
            <w:pPr>
              <w:spacing w:after="0" w:line="276" w:lineRule="auto"/>
              <w:ind w:left="0" w:firstLine="0"/>
              <w:rPr>
                <w:rFonts w:asciiTheme="minorHAnsi" w:hAnsiTheme="minorHAnsi" w:cstheme="minorHAnsi"/>
                <w:sz w:val="20"/>
                <w:szCs w:val="20"/>
              </w:rPr>
            </w:pPr>
            <w:r w:rsidRPr="0097237B">
              <w:rPr>
                <w:rFonts w:asciiTheme="minorHAnsi" w:hAnsiTheme="minorHAnsi" w:cstheme="minorHAnsi"/>
                <w:b/>
                <w:sz w:val="20"/>
                <w:szCs w:val="20"/>
              </w:rPr>
              <w:t xml:space="preserve">de </w:t>
            </w:r>
          </w:p>
        </w:tc>
        <w:tc>
          <w:tcPr>
            <w:tcW w:w="1976" w:type="dxa"/>
            <w:gridSpan w:val="2"/>
            <w:tcBorders>
              <w:top w:val="nil"/>
              <w:left w:val="single" w:sz="4" w:space="0" w:color="000000"/>
              <w:bottom w:val="single" w:sz="4" w:space="0" w:color="000000"/>
              <w:right w:val="nil"/>
            </w:tcBorders>
          </w:tcPr>
          <w:p w14:paraId="6830021B" w14:textId="77777777" w:rsidR="00227A72" w:rsidRPr="0003178C" w:rsidRDefault="00227A72" w:rsidP="00E63A4F">
            <w:pPr>
              <w:spacing w:after="0" w:line="276" w:lineRule="auto"/>
              <w:ind w:left="0" w:firstLine="0"/>
              <w:jc w:val="left"/>
              <w:rPr>
                <w:rFonts w:asciiTheme="minorHAnsi" w:hAnsiTheme="minorHAnsi" w:cstheme="minorHAnsi"/>
                <w:sz w:val="20"/>
                <w:szCs w:val="20"/>
              </w:rPr>
            </w:pPr>
          </w:p>
        </w:tc>
        <w:tc>
          <w:tcPr>
            <w:tcW w:w="257" w:type="dxa"/>
            <w:tcBorders>
              <w:top w:val="nil"/>
              <w:left w:val="nil"/>
              <w:bottom w:val="single" w:sz="4" w:space="0" w:color="000000"/>
              <w:right w:val="nil"/>
            </w:tcBorders>
          </w:tcPr>
          <w:p w14:paraId="14CDBDC6"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nil"/>
              <w:left w:val="nil"/>
              <w:bottom w:val="single" w:sz="4" w:space="0" w:color="000000"/>
              <w:right w:val="single" w:sz="4" w:space="0" w:color="000000"/>
            </w:tcBorders>
          </w:tcPr>
          <w:p w14:paraId="33F600FD"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6F3AD53B" w14:textId="77777777">
        <w:trPr>
          <w:trHeight w:val="331"/>
        </w:trPr>
        <w:tc>
          <w:tcPr>
            <w:tcW w:w="3703" w:type="dxa"/>
            <w:tcBorders>
              <w:top w:val="single" w:sz="4" w:space="0" w:color="000000"/>
              <w:left w:val="single" w:sz="4" w:space="0" w:color="000000"/>
              <w:bottom w:val="single" w:sz="4" w:space="0" w:color="000000"/>
              <w:right w:val="nil"/>
            </w:tcBorders>
          </w:tcPr>
          <w:p w14:paraId="6E92FB5A" w14:textId="77777777" w:rsidR="00227A72" w:rsidRPr="0097237B" w:rsidRDefault="0038397C" w:rsidP="00E63A4F">
            <w:pPr>
              <w:tabs>
                <w:tab w:val="center" w:pos="1362"/>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8.</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CPF/CNPJ: </w:t>
            </w:r>
          </w:p>
        </w:tc>
        <w:tc>
          <w:tcPr>
            <w:tcW w:w="353" w:type="dxa"/>
            <w:tcBorders>
              <w:top w:val="single" w:sz="4" w:space="0" w:color="000000"/>
              <w:left w:val="nil"/>
              <w:bottom w:val="single" w:sz="4" w:space="0" w:color="000000"/>
              <w:right w:val="single" w:sz="4" w:space="0" w:color="000000"/>
            </w:tcBorders>
          </w:tcPr>
          <w:p w14:paraId="17C1A1B6"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1976" w:type="dxa"/>
            <w:gridSpan w:val="2"/>
            <w:tcBorders>
              <w:top w:val="single" w:sz="4" w:space="0" w:color="000000"/>
              <w:left w:val="single" w:sz="4" w:space="0" w:color="000000"/>
              <w:bottom w:val="single" w:sz="4" w:space="0" w:color="000000"/>
              <w:right w:val="nil"/>
            </w:tcBorders>
          </w:tcPr>
          <w:p w14:paraId="7A6579E3" w14:textId="5DBDEB70" w:rsidR="00227A72" w:rsidRPr="0003178C" w:rsidRDefault="0038397C" w:rsidP="00E63A4F">
            <w:pPr>
              <w:spacing w:after="0" w:line="276" w:lineRule="auto"/>
              <w:ind w:left="106" w:firstLine="0"/>
              <w:jc w:val="left"/>
              <w:rPr>
                <w:rFonts w:asciiTheme="minorHAnsi" w:hAnsiTheme="minorHAnsi" w:cstheme="minorHAnsi"/>
                <w:sz w:val="20"/>
                <w:szCs w:val="20"/>
              </w:rPr>
            </w:pPr>
            <w:r w:rsidRPr="0003178C">
              <w:rPr>
                <w:rFonts w:asciiTheme="minorHAnsi" w:hAnsiTheme="minorHAnsi" w:cstheme="minorHAnsi"/>
                <w:sz w:val="20"/>
                <w:szCs w:val="20"/>
              </w:rPr>
              <w:t xml:space="preserve"> </w:t>
            </w:r>
            <w:r w:rsidR="0010648C" w:rsidRPr="001064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2201F134"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3F8F158F"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5922EA08" w14:textId="77777777">
        <w:trPr>
          <w:trHeight w:val="329"/>
        </w:trPr>
        <w:tc>
          <w:tcPr>
            <w:tcW w:w="3703" w:type="dxa"/>
            <w:tcBorders>
              <w:top w:val="single" w:sz="4" w:space="0" w:color="000000"/>
              <w:left w:val="single" w:sz="4" w:space="0" w:color="000000"/>
              <w:bottom w:val="single" w:sz="4" w:space="0" w:color="000000"/>
              <w:right w:val="nil"/>
            </w:tcBorders>
          </w:tcPr>
          <w:p w14:paraId="3F1320CF" w14:textId="77777777" w:rsidR="00227A72" w:rsidRPr="0097237B" w:rsidRDefault="0038397C" w:rsidP="00E63A4F">
            <w:pPr>
              <w:tabs>
                <w:tab w:val="center" w:pos="1164"/>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9.</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i/>
                <w:sz w:val="20"/>
                <w:szCs w:val="20"/>
              </w:rPr>
              <w:t>E-Mail</w:t>
            </w:r>
            <w:r w:rsidRPr="0097237B">
              <w:rPr>
                <w:rFonts w:asciiTheme="minorHAnsi" w:hAnsiTheme="minorHAnsi" w:cstheme="minorHAnsi"/>
                <w:b/>
                <w:sz w:val="20"/>
                <w:szCs w:val="20"/>
              </w:rPr>
              <w:t xml:space="preserve">: </w:t>
            </w:r>
          </w:p>
        </w:tc>
        <w:tc>
          <w:tcPr>
            <w:tcW w:w="353" w:type="dxa"/>
            <w:tcBorders>
              <w:top w:val="single" w:sz="4" w:space="0" w:color="000000"/>
              <w:left w:val="nil"/>
              <w:bottom w:val="single" w:sz="4" w:space="0" w:color="000000"/>
              <w:right w:val="single" w:sz="4" w:space="0" w:color="000000"/>
            </w:tcBorders>
          </w:tcPr>
          <w:p w14:paraId="5BDE8016"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1976" w:type="dxa"/>
            <w:gridSpan w:val="2"/>
            <w:tcBorders>
              <w:top w:val="single" w:sz="4" w:space="0" w:color="000000"/>
              <w:left w:val="single" w:sz="4" w:space="0" w:color="000000"/>
              <w:bottom w:val="single" w:sz="4" w:space="0" w:color="000000"/>
              <w:right w:val="nil"/>
            </w:tcBorders>
          </w:tcPr>
          <w:p w14:paraId="01E4B280" w14:textId="46A0845E" w:rsidR="00227A72" w:rsidRPr="0003178C" w:rsidRDefault="0010648C" w:rsidP="00E63A4F">
            <w:pPr>
              <w:spacing w:after="0" w:line="276" w:lineRule="auto"/>
              <w:ind w:left="106" w:firstLine="0"/>
              <w:jc w:val="left"/>
              <w:rPr>
                <w:rFonts w:asciiTheme="minorHAnsi" w:hAnsiTheme="minorHAnsi" w:cstheme="minorHAnsi"/>
                <w:sz w:val="20"/>
                <w:szCs w:val="20"/>
              </w:rPr>
            </w:pPr>
            <w:r w:rsidRPr="001064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3DA07832"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502FE9A3"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101D3172" w14:textId="77777777">
        <w:trPr>
          <w:trHeight w:val="650"/>
        </w:trPr>
        <w:tc>
          <w:tcPr>
            <w:tcW w:w="3703" w:type="dxa"/>
            <w:tcBorders>
              <w:top w:val="single" w:sz="4" w:space="0" w:color="000000"/>
              <w:left w:val="single" w:sz="4" w:space="0" w:color="000000"/>
              <w:bottom w:val="single" w:sz="4" w:space="0" w:color="000000"/>
              <w:right w:val="nil"/>
            </w:tcBorders>
          </w:tcPr>
          <w:p w14:paraId="2B790A40" w14:textId="77777777"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b/>
                <w:sz w:val="20"/>
                <w:szCs w:val="20"/>
              </w:rPr>
              <w:t>10.</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Fac-símile </w:t>
            </w:r>
            <w:r w:rsidRPr="0097237B">
              <w:rPr>
                <w:rFonts w:asciiTheme="minorHAnsi" w:hAnsiTheme="minorHAnsi" w:cstheme="minorHAnsi"/>
                <w:b/>
                <w:sz w:val="20"/>
                <w:szCs w:val="20"/>
              </w:rPr>
              <w:tab/>
              <w:t xml:space="preserve">(Cód. </w:t>
            </w:r>
            <w:r w:rsidRPr="0097237B">
              <w:rPr>
                <w:rFonts w:asciiTheme="minorHAnsi" w:hAnsiTheme="minorHAnsi" w:cstheme="minorHAnsi"/>
                <w:b/>
                <w:sz w:val="20"/>
                <w:szCs w:val="20"/>
              </w:rPr>
              <w:tab/>
              <w:t xml:space="preserve">Área Número): </w:t>
            </w:r>
          </w:p>
        </w:tc>
        <w:tc>
          <w:tcPr>
            <w:tcW w:w="353" w:type="dxa"/>
            <w:tcBorders>
              <w:top w:val="single" w:sz="4" w:space="0" w:color="000000"/>
              <w:left w:val="nil"/>
              <w:bottom w:val="single" w:sz="4" w:space="0" w:color="000000"/>
              <w:right w:val="single" w:sz="4" w:space="0" w:color="000000"/>
            </w:tcBorders>
          </w:tcPr>
          <w:p w14:paraId="5D8B0ED1" w14:textId="77777777" w:rsidR="00227A72" w:rsidRPr="0097237B" w:rsidRDefault="0038397C" w:rsidP="00E63A4F">
            <w:pPr>
              <w:spacing w:after="0" w:line="276" w:lineRule="auto"/>
              <w:ind w:left="123"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e </w:t>
            </w:r>
          </w:p>
        </w:tc>
        <w:tc>
          <w:tcPr>
            <w:tcW w:w="1976" w:type="dxa"/>
            <w:gridSpan w:val="2"/>
            <w:tcBorders>
              <w:top w:val="single" w:sz="4" w:space="0" w:color="000000"/>
              <w:left w:val="single" w:sz="4" w:space="0" w:color="000000"/>
              <w:bottom w:val="single" w:sz="4" w:space="0" w:color="000000"/>
              <w:right w:val="nil"/>
            </w:tcBorders>
          </w:tcPr>
          <w:p w14:paraId="3AC45266" w14:textId="43BA3857" w:rsidR="00227A72" w:rsidRPr="0097237B" w:rsidRDefault="0038397C" w:rsidP="00E63A4F">
            <w:pPr>
              <w:spacing w:after="0" w:line="276" w:lineRule="auto"/>
              <w:ind w:left="106"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1899F12B"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64C5B77D"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4A0BE2A9" w14:textId="77777777">
        <w:trPr>
          <w:trHeight w:val="650"/>
        </w:trPr>
        <w:tc>
          <w:tcPr>
            <w:tcW w:w="3703" w:type="dxa"/>
            <w:tcBorders>
              <w:top w:val="single" w:sz="4" w:space="0" w:color="000000"/>
              <w:left w:val="single" w:sz="4" w:space="0" w:color="000000"/>
              <w:bottom w:val="single" w:sz="4" w:space="0" w:color="000000"/>
              <w:right w:val="nil"/>
            </w:tcBorders>
          </w:tcPr>
          <w:p w14:paraId="4AFE9FA1" w14:textId="77777777"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b/>
                <w:sz w:val="20"/>
                <w:szCs w:val="20"/>
              </w:rPr>
              <w:t>11.</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Telefone </w:t>
            </w:r>
            <w:r w:rsidRPr="0097237B">
              <w:rPr>
                <w:rFonts w:asciiTheme="minorHAnsi" w:hAnsiTheme="minorHAnsi" w:cstheme="minorHAnsi"/>
                <w:b/>
                <w:sz w:val="20"/>
                <w:szCs w:val="20"/>
              </w:rPr>
              <w:tab/>
              <w:t xml:space="preserve">(Cód. </w:t>
            </w:r>
            <w:r w:rsidRPr="0097237B">
              <w:rPr>
                <w:rFonts w:asciiTheme="minorHAnsi" w:hAnsiTheme="minorHAnsi" w:cstheme="minorHAnsi"/>
                <w:b/>
                <w:sz w:val="20"/>
                <w:szCs w:val="20"/>
              </w:rPr>
              <w:tab/>
              <w:t xml:space="preserve">Área Número): </w:t>
            </w:r>
          </w:p>
        </w:tc>
        <w:tc>
          <w:tcPr>
            <w:tcW w:w="353" w:type="dxa"/>
            <w:tcBorders>
              <w:top w:val="single" w:sz="4" w:space="0" w:color="000000"/>
              <w:left w:val="nil"/>
              <w:bottom w:val="single" w:sz="4" w:space="0" w:color="000000"/>
              <w:right w:val="single" w:sz="4" w:space="0" w:color="000000"/>
            </w:tcBorders>
          </w:tcPr>
          <w:p w14:paraId="253ECCB1" w14:textId="77777777" w:rsidR="00227A72" w:rsidRPr="0097237B" w:rsidRDefault="0038397C" w:rsidP="00E63A4F">
            <w:pPr>
              <w:spacing w:after="0" w:line="276" w:lineRule="auto"/>
              <w:ind w:left="123"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e </w:t>
            </w:r>
          </w:p>
        </w:tc>
        <w:tc>
          <w:tcPr>
            <w:tcW w:w="1976" w:type="dxa"/>
            <w:gridSpan w:val="2"/>
            <w:tcBorders>
              <w:top w:val="single" w:sz="4" w:space="0" w:color="000000"/>
              <w:left w:val="single" w:sz="4" w:space="0" w:color="000000"/>
              <w:bottom w:val="single" w:sz="4" w:space="0" w:color="000000"/>
              <w:right w:val="nil"/>
            </w:tcBorders>
          </w:tcPr>
          <w:p w14:paraId="753F56AC" w14:textId="5C93880B" w:rsidR="00227A72" w:rsidRPr="0097237B" w:rsidRDefault="0038397C" w:rsidP="00E63A4F">
            <w:pPr>
              <w:spacing w:after="0" w:line="276" w:lineRule="auto"/>
              <w:ind w:left="106"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257" w:type="dxa"/>
            <w:tcBorders>
              <w:top w:val="single" w:sz="4" w:space="0" w:color="000000"/>
              <w:left w:val="nil"/>
              <w:bottom w:val="single" w:sz="4" w:space="0" w:color="000000"/>
              <w:right w:val="nil"/>
            </w:tcBorders>
          </w:tcPr>
          <w:p w14:paraId="19ED036A"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c>
          <w:tcPr>
            <w:tcW w:w="2720" w:type="dxa"/>
            <w:tcBorders>
              <w:top w:val="single" w:sz="4" w:space="0" w:color="000000"/>
              <w:left w:val="nil"/>
              <w:bottom w:val="single" w:sz="4" w:space="0" w:color="000000"/>
              <w:right w:val="single" w:sz="4" w:space="0" w:color="000000"/>
            </w:tcBorders>
          </w:tcPr>
          <w:p w14:paraId="34A8C7F5"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5BA3409E" w14:textId="77777777">
        <w:trPr>
          <w:trHeight w:val="329"/>
        </w:trPr>
        <w:tc>
          <w:tcPr>
            <w:tcW w:w="4057" w:type="dxa"/>
            <w:gridSpan w:val="2"/>
            <w:tcBorders>
              <w:top w:val="single" w:sz="4" w:space="0" w:color="000000"/>
              <w:left w:val="single" w:sz="4" w:space="0" w:color="000000"/>
              <w:bottom w:val="single" w:sz="4" w:space="0" w:color="000000"/>
              <w:right w:val="single" w:sz="4" w:space="0" w:color="000000"/>
            </w:tcBorders>
          </w:tcPr>
          <w:p w14:paraId="4503535F" w14:textId="77777777" w:rsidR="00227A72" w:rsidRPr="0097237B" w:rsidRDefault="0038397C" w:rsidP="00E63A4F">
            <w:pPr>
              <w:tabs>
                <w:tab w:val="right" w:pos="4010"/>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12.</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Endereço/Cidade/Estado/CEP: </w:t>
            </w:r>
          </w:p>
        </w:tc>
        <w:tc>
          <w:tcPr>
            <w:tcW w:w="814" w:type="dxa"/>
            <w:tcBorders>
              <w:top w:val="single" w:sz="4" w:space="0" w:color="000000"/>
              <w:left w:val="single" w:sz="4" w:space="0" w:color="000000"/>
              <w:bottom w:val="single" w:sz="4" w:space="0" w:color="000000"/>
              <w:right w:val="nil"/>
            </w:tcBorders>
          </w:tcPr>
          <w:p w14:paraId="2BA24585" w14:textId="4B400EC7"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4139" w:type="dxa"/>
            <w:gridSpan w:val="3"/>
            <w:tcBorders>
              <w:top w:val="single" w:sz="4" w:space="0" w:color="000000"/>
              <w:left w:val="nil"/>
              <w:bottom w:val="single" w:sz="4" w:space="0" w:color="000000"/>
              <w:right w:val="single" w:sz="4" w:space="0" w:color="000000"/>
            </w:tcBorders>
          </w:tcPr>
          <w:p w14:paraId="0B51C946"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401BF6DF" w14:textId="77777777">
        <w:trPr>
          <w:trHeight w:val="650"/>
        </w:trPr>
        <w:tc>
          <w:tcPr>
            <w:tcW w:w="4057" w:type="dxa"/>
            <w:gridSpan w:val="2"/>
            <w:tcBorders>
              <w:top w:val="single" w:sz="4" w:space="0" w:color="000000"/>
              <w:left w:val="single" w:sz="4" w:space="0" w:color="000000"/>
              <w:bottom w:val="single" w:sz="4" w:space="0" w:color="000000"/>
              <w:right w:val="single" w:sz="4" w:space="0" w:color="000000"/>
            </w:tcBorders>
          </w:tcPr>
          <w:p w14:paraId="20F2E476" w14:textId="77777777" w:rsidR="00227A72" w:rsidRPr="0097237B" w:rsidRDefault="0038397C" w:rsidP="00E63A4F">
            <w:pPr>
              <w:spacing w:after="0" w:line="276" w:lineRule="auto"/>
              <w:ind w:left="2" w:firstLine="0"/>
              <w:rPr>
                <w:rFonts w:asciiTheme="minorHAnsi" w:hAnsiTheme="minorHAnsi" w:cstheme="minorHAnsi"/>
                <w:sz w:val="20"/>
                <w:szCs w:val="20"/>
              </w:rPr>
            </w:pPr>
            <w:r w:rsidRPr="0097237B">
              <w:rPr>
                <w:rFonts w:asciiTheme="minorHAnsi" w:hAnsiTheme="minorHAnsi" w:cstheme="minorHAnsi"/>
                <w:b/>
                <w:sz w:val="20"/>
                <w:szCs w:val="20"/>
              </w:rPr>
              <w:t>13.</w:t>
            </w:r>
            <w:r w:rsidRPr="0097237B">
              <w:rPr>
                <w:rFonts w:asciiTheme="minorHAnsi" w:eastAsia="Arial" w:hAnsiTheme="minorHAnsi" w:cstheme="minorHAnsi"/>
                <w:b/>
                <w:sz w:val="20"/>
                <w:szCs w:val="20"/>
              </w:rPr>
              <w:t xml:space="preserve"> </w:t>
            </w:r>
            <w:r w:rsidRPr="0097237B">
              <w:rPr>
                <w:rFonts w:asciiTheme="minorHAnsi" w:hAnsiTheme="minorHAnsi" w:cstheme="minorHAnsi"/>
                <w:b/>
                <w:sz w:val="20"/>
                <w:szCs w:val="20"/>
              </w:rPr>
              <w:t xml:space="preserve">Nome do(s) Representante(s) Legal(is) (se houver): </w:t>
            </w:r>
          </w:p>
        </w:tc>
        <w:tc>
          <w:tcPr>
            <w:tcW w:w="814" w:type="dxa"/>
            <w:tcBorders>
              <w:top w:val="single" w:sz="4" w:space="0" w:color="000000"/>
              <w:left w:val="single" w:sz="4" w:space="0" w:color="000000"/>
              <w:bottom w:val="single" w:sz="4" w:space="0" w:color="000000"/>
              <w:right w:val="nil"/>
            </w:tcBorders>
          </w:tcPr>
          <w:p w14:paraId="21334E66" w14:textId="404921A1"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4139" w:type="dxa"/>
            <w:gridSpan w:val="3"/>
            <w:tcBorders>
              <w:top w:val="single" w:sz="4" w:space="0" w:color="000000"/>
              <w:left w:val="nil"/>
              <w:bottom w:val="single" w:sz="4" w:space="0" w:color="000000"/>
              <w:right w:val="single" w:sz="4" w:space="0" w:color="000000"/>
            </w:tcBorders>
          </w:tcPr>
          <w:p w14:paraId="48535620"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43909EF1" w14:textId="77777777">
        <w:trPr>
          <w:trHeight w:val="970"/>
        </w:trPr>
        <w:tc>
          <w:tcPr>
            <w:tcW w:w="4057" w:type="dxa"/>
            <w:gridSpan w:val="2"/>
            <w:tcBorders>
              <w:top w:val="single" w:sz="4" w:space="0" w:color="000000"/>
              <w:left w:val="single" w:sz="4" w:space="0" w:color="000000"/>
              <w:bottom w:val="single" w:sz="4" w:space="0" w:color="000000"/>
              <w:right w:val="single" w:sz="4" w:space="0" w:color="000000"/>
            </w:tcBorders>
          </w:tcPr>
          <w:p w14:paraId="0BDA9C69" w14:textId="77777777" w:rsidR="00227A72" w:rsidRPr="0097237B" w:rsidRDefault="0038397C" w:rsidP="00E63A4F">
            <w:pPr>
              <w:spacing w:after="0" w:line="276" w:lineRule="auto"/>
              <w:ind w:left="2" w:firstLine="0"/>
              <w:rPr>
                <w:rFonts w:asciiTheme="minorHAnsi" w:hAnsiTheme="minorHAnsi" w:cstheme="minorHAnsi"/>
                <w:sz w:val="20"/>
                <w:szCs w:val="20"/>
              </w:rPr>
            </w:pPr>
            <w:r w:rsidRPr="0097237B">
              <w:rPr>
                <w:rFonts w:asciiTheme="minorHAnsi" w:hAnsiTheme="minorHAnsi" w:cstheme="minorHAnsi"/>
                <w:b/>
                <w:sz w:val="20"/>
                <w:szCs w:val="20"/>
              </w:rPr>
              <w:t>13.1</w:t>
            </w:r>
            <w:r w:rsidRPr="0097237B">
              <w:rPr>
                <w:rFonts w:asciiTheme="minorHAnsi" w:eastAsia="Arial" w:hAnsiTheme="minorHAnsi" w:cstheme="minorHAnsi"/>
                <w:b/>
                <w:sz w:val="20"/>
                <w:szCs w:val="20"/>
              </w:rPr>
              <w:t xml:space="preserve"> </w:t>
            </w:r>
            <w:r w:rsidRPr="0097237B">
              <w:rPr>
                <w:rFonts w:asciiTheme="minorHAnsi" w:hAnsiTheme="minorHAnsi" w:cstheme="minorHAnsi"/>
                <w:b/>
                <w:sz w:val="20"/>
                <w:szCs w:val="20"/>
              </w:rPr>
              <w:t xml:space="preserve">Documento de Identidade/Tipo de </w:t>
            </w:r>
          </w:p>
          <w:p w14:paraId="5CAF21FD" w14:textId="77777777" w:rsidR="00227A72" w:rsidRPr="0097237B" w:rsidRDefault="0038397C" w:rsidP="00E63A4F">
            <w:pPr>
              <w:spacing w:after="0" w:line="276" w:lineRule="auto"/>
              <w:ind w:left="2"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Documento/Órgão Emissor: </w:t>
            </w:r>
          </w:p>
        </w:tc>
        <w:tc>
          <w:tcPr>
            <w:tcW w:w="814" w:type="dxa"/>
            <w:tcBorders>
              <w:top w:val="single" w:sz="4" w:space="0" w:color="000000"/>
              <w:left w:val="single" w:sz="4" w:space="0" w:color="000000"/>
              <w:bottom w:val="single" w:sz="4" w:space="0" w:color="000000"/>
              <w:right w:val="nil"/>
            </w:tcBorders>
          </w:tcPr>
          <w:p w14:paraId="45B7C971" w14:textId="12A0AB32"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4139" w:type="dxa"/>
            <w:gridSpan w:val="3"/>
            <w:tcBorders>
              <w:top w:val="single" w:sz="4" w:space="0" w:color="000000"/>
              <w:left w:val="nil"/>
              <w:bottom w:val="single" w:sz="4" w:space="0" w:color="000000"/>
              <w:right w:val="single" w:sz="4" w:space="0" w:color="000000"/>
            </w:tcBorders>
          </w:tcPr>
          <w:p w14:paraId="36B7C86C"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3087ED10" w14:textId="77777777">
        <w:trPr>
          <w:trHeight w:val="331"/>
        </w:trPr>
        <w:tc>
          <w:tcPr>
            <w:tcW w:w="4057" w:type="dxa"/>
            <w:gridSpan w:val="2"/>
            <w:tcBorders>
              <w:top w:val="single" w:sz="4" w:space="0" w:color="000000"/>
              <w:left w:val="single" w:sz="4" w:space="0" w:color="000000"/>
              <w:bottom w:val="single" w:sz="4" w:space="0" w:color="000000"/>
              <w:right w:val="single" w:sz="4" w:space="0" w:color="000000"/>
            </w:tcBorders>
          </w:tcPr>
          <w:p w14:paraId="1E2E56E0" w14:textId="77777777" w:rsidR="00227A72" w:rsidRPr="0097237B" w:rsidRDefault="0038397C" w:rsidP="00E63A4F">
            <w:pPr>
              <w:tabs>
                <w:tab w:val="center" w:pos="1042"/>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13.2</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CPF: </w:t>
            </w:r>
          </w:p>
        </w:tc>
        <w:tc>
          <w:tcPr>
            <w:tcW w:w="814" w:type="dxa"/>
            <w:tcBorders>
              <w:top w:val="single" w:sz="4" w:space="0" w:color="000000"/>
              <w:left w:val="single" w:sz="4" w:space="0" w:color="000000"/>
              <w:bottom w:val="single" w:sz="4" w:space="0" w:color="000000"/>
              <w:right w:val="nil"/>
            </w:tcBorders>
          </w:tcPr>
          <w:p w14:paraId="72C78240" w14:textId="7190C9A5"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4139" w:type="dxa"/>
            <w:gridSpan w:val="3"/>
            <w:tcBorders>
              <w:top w:val="single" w:sz="4" w:space="0" w:color="000000"/>
              <w:left w:val="nil"/>
              <w:bottom w:val="single" w:sz="4" w:space="0" w:color="000000"/>
              <w:right w:val="single" w:sz="4" w:space="0" w:color="000000"/>
            </w:tcBorders>
          </w:tcPr>
          <w:p w14:paraId="6ADCB7E6"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66C9ED50" w14:textId="77777777">
        <w:trPr>
          <w:trHeight w:val="329"/>
        </w:trPr>
        <w:tc>
          <w:tcPr>
            <w:tcW w:w="4057" w:type="dxa"/>
            <w:gridSpan w:val="2"/>
            <w:tcBorders>
              <w:top w:val="single" w:sz="4" w:space="0" w:color="000000"/>
              <w:left w:val="single" w:sz="4" w:space="0" w:color="000000"/>
              <w:bottom w:val="single" w:sz="4" w:space="0" w:color="000000"/>
              <w:right w:val="single" w:sz="4" w:space="0" w:color="000000"/>
            </w:tcBorders>
          </w:tcPr>
          <w:p w14:paraId="699E580D" w14:textId="77777777" w:rsidR="00227A72" w:rsidRPr="0097237B" w:rsidRDefault="0038397C" w:rsidP="00E63A4F">
            <w:pPr>
              <w:tabs>
                <w:tab w:val="center" w:pos="1164"/>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13.3</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i/>
                <w:sz w:val="20"/>
                <w:szCs w:val="20"/>
              </w:rPr>
              <w:t>E-Mail</w:t>
            </w:r>
            <w:r w:rsidRPr="0097237B">
              <w:rPr>
                <w:rFonts w:asciiTheme="minorHAnsi" w:hAnsiTheme="minorHAnsi" w:cstheme="minorHAnsi"/>
                <w:b/>
                <w:sz w:val="20"/>
                <w:szCs w:val="20"/>
              </w:rPr>
              <w:t xml:space="preserve">: </w:t>
            </w:r>
          </w:p>
        </w:tc>
        <w:tc>
          <w:tcPr>
            <w:tcW w:w="814" w:type="dxa"/>
            <w:tcBorders>
              <w:top w:val="single" w:sz="4" w:space="0" w:color="000000"/>
              <w:left w:val="single" w:sz="4" w:space="0" w:color="000000"/>
              <w:bottom w:val="single" w:sz="4" w:space="0" w:color="000000"/>
              <w:right w:val="nil"/>
            </w:tcBorders>
          </w:tcPr>
          <w:p w14:paraId="7AA4D15F" w14:textId="1FB03F2D"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4139" w:type="dxa"/>
            <w:gridSpan w:val="3"/>
            <w:tcBorders>
              <w:top w:val="single" w:sz="4" w:space="0" w:color="000000"/>
              <w:left w:val="nil"/>
              <w:bottom w:val="single" w:sz="4" w:space="0" w:color="000000"/>
              <w:right w:val="single" w:sz="4" w:space="0" w:color="000000"/>
            </w:tcBorders>
          </w:tcPr>
          <w:p w14:paraId="200123DF"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21EF4BF6" w14:textId="77777777">
        <w:trPr>
          <w:trHeight w:val="650"/>
        </w:trPr>
        <w:tc>
          <w:tcPr>
            <w:tcW w:w="4057" w:type="dxa"/>
            <w:gridSpan w:val="2"/>
            <w:tcBorders>
              <w:top w:val="single" w:sz="4" w:space="0" w:color="000000"/>
              <w:left w:val="single" w:sz="4" w:space="0" w:color="000000"/>
              <w:bottom w:val="single" w:sz="4" w:space="0" w:color="000000"/>
              <w:right w:val="single" w:sz="4" w:space="0" w:color="000000"/>
            </w:tcBorders>
          </w:tcPr>
          <w:p w14:paraId="6BA204F4" w14:textId="77777777" w:rsidR="00227A72" w:rsidRPr="0097237B" w:rsidRDefault="0038397C" w:rsidP="00E63A4F">
            <w:pPr>
              <w:spacing w:after="0" w:line="276" w:lineRule="auto"/>
              <w:ind w:left="2" w:firstLine="0"/>
              <w:jc w:val="left"/>
              <w:rPr>
                <w:rFonts w:asciiTheme="minorHAnsi" w:hAnsiTheme="minorHAnsi" w:cstheme="minorHAnsi"/>
                <w:sz w:val="20"/>
                <w:szCs w:val="20"/>
              </w:rPr>
            </w:pPr>
            <w:r w:rsidRPr="0097237B">
              <w:rPr>
                <w:rFonts w:asciiTheme="minorHAnsi" w:hAnsiTheme="minorHAnsi" w:cstheme="minorHAnsi"/>
                <w:b/>
                <w:sz w:val="20"/>
                <w:szCs w:val="20"/>
              </w:rPr>
              <w:t>13.4</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Fac-símile </w:t>
            </w:r>
            <w:r w:rsidRPr="0097237B">
              <w:rPr>
                <w:rFonts w:asciiTheme="minorHAnsi" w:hAnsiTheme="minorHAnsi" w:cstheme="minorHAnsi"/>
                <w:b/>
                <w:sz w:val="20"/>
                <w:szCs w:val="20"/>
              </w:rPr>
              <w:tab/>
              <w:t xml:space="preserve">(Cód. </w:t>
            </w:r>
            <w:r w:rsidRPr="0097237B">
              <w:rPr>
                <w:rFonts w:asciiTheme="minorHAnsi" w:hAnsiTheme="minorHAnsi" w:cstheme="minorHAnsi"/>
                <w:b/>
                <w:sz w:val="20"/>
                <w:szCs w:val="20"/>
              </w:rPr>
              <w:tab/>
              <w:t xml:space="preserve">Área </w:t>
            </w:r>
            <w:r w:rsidRPr="0097237B">
              <w:rPr>
                <w:rFonts w:asciiTheme="minorHAnsi" w:hAnsiTheme="minorHAnsi" w:cstheme="minorHAnsi"/>
                <w:b/>
                <w:sz w:val="20"/>
                <w:szCs w:val="20"/>
              </w:rPr>
              <w:tab/>
              <w:t xml:space="preserve">e Número): </w:t>
            </w:r>
          </w:p>
        </w:tc>
        <w:tc>
          <w:tcPr>
            <w:tcW w:w="814" w:type="dxa"/>
            <w:tcBorders>
              <w:top w:val="single" w:sz="4" w:space="0" w:color="000000"/>
              <w:left w:val="single" w:sz="4" w:space="0" w:color="000000"/>
              <w:bottom w:val="single" w:sz="4" w:space="0" w:color="000000"/>
              <w:right w:val="nil"/>
            </w:tcBorders>
          </w:tcPr>
          <w:p w14:paraId="41A4FE40" w14:textId="1BD04B0D"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4139" w:type="dxa"/>
            <w:gridSpan w:val="3"/>
            <w:tcBorders>
              <w:top w:val="single" w:sz="4" w:space="0" w:color="000000"/>
              <w:left w:val="nil"/>
              <w:bottom w:val="single" w:sz="4" w:space="0" w:color="000000"/>
              <w:right w:val="single" w:sz="4" w:space="0" w:color="000000"/>
            </w:tcBorders>
          </w:tcPr>
          <w:p w14:paraId="71BAAF98"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44780CB7" w14:textId="77777777">
        <w:trPr>
          <w:trHeight w:val="651"/>
        </w:trPr>
        <w:tc>
          <w:tcPr>
            <w:tcW w:w="4057" w:type="dxa"/>
            <w:gridSpan w:val="2"/>
            <w:tcBorders>
              <w:top w:val="single" w:sz="4" w:space="0" w:color="000000"/>
              <w:left w:val="single" w:sz="4" w:space="0" w:color="000000"/>
              <w:bottom w:val="single" w:sz="4" w:space="0" w:color="000000"/>
              <w:right w:val="single" w:sz="4" w:space="0" w:color="000000"/>
            </w:tcBorders>
          </w:tcPr>
          <w:p w14:paraId="7441EC03" w14:textId="77777777" w:rsidR="00227A72" w:rsidRPr="0097237B" w:rsidRDefault="0038397C" w:rsidP="00E63A4F">
            <w:pPr>
              <w:tabs>
                <w:tab w:val="center" w:pos="1252"/>
                <w:tab w:val="center" w:pos="2334"/>
                <w:tab w:val="center" w:pos="3216"/>
                <w:tab w:val="right" w:pos="4010"/>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13.5</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Telefone </w:t>
            </w:r>
            <w:r w:rsidRPr="0097237B">
              <w:rPr>
                <w:rFonts w:asciiTheme="minorHAnsi" w:hAnsiTheme="minorHAnsi" w:cstheme="minorHAnsi"/>
                <w:b/>
                <w:sz w:val="20"/>
                <w:szCs w:val="20"/>
              </w:rPr>
              <w:tab/>
              <w:t xml:space="preserve">(Cód. </w:t>
            </w:r>
            <w:r w:rsidRPr="0097237B">
              <w:rPr>
                <w:rFonts w:asciiTheme="minorHAnsi" w:hAnsiTheme="minorHAnsi" w:cstheme="minorHAnsi"/>
                <w:b/>
                <w:sz w:val="20"/>
                <w:szCs w:val="20"/>
              </w:rPr>
              <w:tab/>
              <w:t xml:space="preserve">Área </w:t>
            </w:r>
            <w:r w:rsidRPr="0097237B">
              <w:rPr>
                <w:rFonts w:asciiTheme="minorHAnsi" w:hAnsiTheme="minorHAnsi" w:cstheme="minorHAnsi"/>
                <w:b/>
                <w:sz w:val="20"/>
                <w:szCs w:val="20"/>
              </w:rPr>
              <w:tab/>
              <w:t xml:space="preserve">e </w:t>
            </w:r>
          </w:p>
          <w:p w14:paraId="20083284" w14:textId="77777777" w:rsidR="00227A72" w:rsidRPr="0097237B" w:rsidRDefault="0038397C" w:rsidP="00E63A4F">
            <w:pPr>
              <w:spacing w:after="0" w:line="276" w:lineRule="auto"/>
              <w:ind w:left="2"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Número): </w:t>
            </w:r>
          </w:p>
        </w:tc>
        <w:tc>
          <w:tcPr>
            <w:tcW w:w="814" w:type="dxa"/>
            <w:tcBorders>
              <w:top w:val="single" w:sz="4" w:space="0" w:color="000000"/>
              <w:left w:val="single" w:sz="4" w:space="0" w:color="000000"/>
              <w:bottom w:val="single" w:sz="4" w:space="0" w:color="000000"/>
              <w:right w:val="nil"/>
            </w:tcBorders>
          </w:tcPr>
          <w:p w14:paraId="7586BC81" w14:textId="606072A7"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4139" w:type="dxa"/>
            <w:gridSpan w:val="3"/>
            <w:tcBorders>
              <w:top w:val="single" w:sz="4" w:space="0" w:color="000000"/>
              <w:left w:val="nil"/>
              <w:bottom w:val="single" w:sz="4" w:space="0" w:color="000000"/>
              <w:right w:val="single" w:sz="4" w:space="0" w:color="000000"/>
            </w:tcBorders>
          </w:tcPr>
          <w:p w14:paraId="4CFA96CD"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48C16E4C" w14:textId="77777777">
        <w:trPr>
          <w:trHeight w:val="329"/>
        </w:trPr>
        <w:tc>
          <w:tcPr>
            <w:tcW w:w="4057" w:type="dxa"/>
            <w:gridSpan w:val="2"/>
            <w:tcBorders>
              <w:top w:val="single" w:sz="4" w:space="0" w:color="000000"/>
              <w:left w:val="single" w:sz="4" w:space="0" w:color="000000"/>
              <w:bottom w:val="single" w:sz="4" w:space="0" w:color="000000"/>
              <w:right w:val="single" w:sz="4" w:space="0" w:color="000000"/>
            </w:tcBorders>
          </w:tcPr>
          <w:p w14:paraId="4C8CA4F1" w14:textId="77777777" w:rsidR="00227A72" w:rsidRPr="0097237B" w:rsidRDefault="0038397C" w:rsidP="00E63A4F">
            <w:pPr>
              <w:tabs>
                <w:tab w:val="right" w:pos="4010"/>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13.6</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Endereço/Cidade/Estado/CEP: </w:t>
            </w:r>
          </w:p>
        </w:tc>
        <w:tc>
          <w:tcPr>
            <w:tcW w:w="814" w:type="dxa"/>
            <w:tcBorders>
              <w:top w:val="single" w:sz="4" w:space="0" w:color="000000"/>
              <w:left w:val="single" w:sz="4" w:space="0" w:color="000000"/>
              <w:bottom w:val="single" w:sz="4" w:space="0" w:color="000000"/>
              <w:right w:val="nil"/>
            </w:tcBorders>
          </w:tcPr>
          <w:p w14:paraId="4AA090EF" w14:textId="7152FDDA"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03178C" w:rsidRPr="0003178C">
              <w:rPr>
                <w:rFonts w:asciiTheme="minorHAnsi" w:hAnsiTheme="minorHAnsi" w:cstheme="minorHAnsi"/>
                <w:sz w:val="20"/>
                <w:szCs w:val="20"/>
              </w:rPr>
              <w:t xml:space="preserve">     </w:t>
            </w:r>
          </w:p>
        </w:tc>
        <w:tc>
          <w:tcPr>
            <w:tcW w:w="4139" w:type="dxa"/>
            <w:gridSpan w:val="3"/>
            <w:tcBorders>
              <w:top w:val="single" w:sz="4" w:space="0" w:color="000000"/>
              <w:left w:val="nil"/>
              <w:bottom w:val="single" w:sz="4" w:space="0" w:color="000000"/>
              <w:right w:val="single" w:sz="4" w:space="0" w:color="000000"/>
            </w:tcBorders>
          </w:tcPr>
          <w:p w14:paraId="0CE5036F" w14:textId="77777777" w:rsidR="00227A72" w:rsidRPr="0097237B" w:rsidRDefault="00227A72" w:rsidP="00E63A4F">
            <w:pPr>
              <w:spacing w:after="0" w:line="276" w:lineRule="auto"/>
              <w:ind w:left="0" w:firstLine="0"/>
              <w:jc w:val="left"/>
              <w:rPr>
                <w:rFonts w:asciiTheme="minorHAnsi" w:hAnsiTheme="minorHAnsi" w:cstheme="minorHAnsi"/>
                <w:sz w:val="20"/>
                <w:szCs w:val="20"/>
              </w:rPr>
            </w:pPr>
          </w:p>
        </w:tc>
      </w:tr>
      <w:tr w:rsidR="00227A72" w:rsidRPr="0097237B" w14:paraId="15B57072" w14:textId="77777777">
        <w:trPr>
          <w:trHeight w:val="972"/>
        </w:trPr>
        <w:tc>
          <w:tcPr>
            <w:tcW w:w="4057" w:type="dxa"/>
            <w:gridSpan w:val="2"/>
            <w:tcBorders>
              <w:top w:val="single" w:sz="4" w:space="0" w:color="000000"/>
              <w:left w:val="single" w:sz="4" w:space="0" w:color="000000"/>
              <w:bottom w:val="single" w:sz="4" w:space="0" w:color="000000"/>
              <w:right w:val="single" w:sz="4" w:space="0" w:color="000000"/>
            </w:tcBorders>
          </w:tcPr>
          <w:p w14:paraId="3FB1438F" w14:textId="77777777" w:rsidR="00227A72" w:rsidRPr="0097237B" w:rsidRDefault="0038397C" w:rsidP="00E63A4F">
            <w:pPr>
              <w:tabs>
                <w:tab w:val="center" w:pos="1487"/>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14.</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O Investidor: </w:t>
            </w:r>
          </w:p>
        </w:tc>
        <w:tc>
          <w:tcPr>
            <w:tcW w:w="4953" w:type="dxa"/>
            <w:gridSpan w:val="4"/>
            <w:tcBorders>
              <w:top w:val="single" w:sz="4" w:space="0" w:color="000000"/>
              <w:left w:val="single" w:sz="4" w:space="0" w:color="000000"/>
              <w:bottom w:val="single" w:sz="4" w:space="0" w:color="000000"/>
              <w:right w:val="single" w:sz="4" w:space="0" w:color="000000"/>
            </w:tcBorders>
          </w:tcPr>
          <w:p w14:paraId="0E7998A6" w14:textId="1381737B"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w:t>
            </w:r>
            <w:r w:rsidR="001D2BEF" w:rsidRPr="001D2BEF">
              <w:rPr>
                <w:rFonts w:asciiTheme="minorHAnsi" w:hAnsiTheme="minorHAnsi" w:cstheme="minorHAnsi"/>
                <w:sz w:val="20"/>
                <w:szCs w:val="20"/>
              </w:rPr>
              <w:t xml:space="preserve">     </w:t>
            </w:r>
            <w:r w:rsidRPr="0097237B">
              <w:rPr>
                <w:rFonts w:asciiTheme="minorHAnsi" w:hAnsiTheme="minorHAnsi" w:cstheme="minorHAnsi"/>
                <w:sz w:val="20"/>
                <w:szCs w:val="20"/>
              </w:rPr>
              <w:t xml:space="preserve"> ) </w:t>
            </w:r>
            <w:r w:rsidRPr="0097237B">
              <w:rPr>
                <w:rFonts w:asciiTheme="minorHAnsi" w:hAnsiTheme="minorHAnsi" w:cstheme="minorHAnsi"/>
                <w:sz w:val="20"/>
                <w:szCs w:val="20"/>
              </w:rPr>
              <w:tab/>
            </w:r>
            <w:r w:rsidRPr="0097237B">
              <w:rPr>
                <w:rFonts w:asciiTheme="minorHAnsi" w:hAnsiTheme="minorHAnsi" w:cstheme="minorHAnsi"/>
                <w:b/>
                <w:sz w:val="20"/>
                <w:szCs w:val="20"/>
                <w:u w:val="single" w:color="000000"/>
              </w:rPr>
              <w:t>É</w:t>
            </w:r>
            <w:r w:rsidRPr="0097237B">
              <w:rPr>
                <w:rFonts w:asciiTheme="minorHAnsi" w:hAnsiTheme="minorHAnsi" w:cstheme="minorHAnsi"/>
                <w:sz w:val="20"/>
                <w:szCs w:val="20"/>
              </w:rPr>
              <w:t xml:space="preserve"> Pessoa Vinculada (conforme definido abaixo); ou </w:t>
            </w:r>
          </w:p>
          <w:p w14:paraId="69E1C7A8" w14:textId="1AD62EFE" w:rsidR="00227A72" w:rsidRPr="0097237B" w:rsidRDefault="0038397C" w:rsidP="00E63A4F">
            <w:pPr>
              <w:tabs>
                <w:tab w:val="center" w:pos="1973"/>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w:t>
            </w:r>
            <w:r w:rsidR="001D2BEF" w:rsidRPr="001D2BEF">
              <w:rPr>
                <w:rFonts w:asciiTheme="minorHAnsi" w:hAnsiTheme="minorHAnsi" w:cstheme="minorHAnsi"/>
                <w:sz w:val="20"/>
                <w:szCs w:val="20"/>
              </w:rPr>
              <w:t xml:space="preserve">     </w:t>
            </w:r>
            <w:r w:rsidRPr="0097237B">
              <w:rPr>
                <w:rFonts w:asciiTheme="minorHAnsi" w:hAnsiTheme="minorHAnsi" w:cstheme="minorHAnsi"/>
                <w:sz w:val="20"/>
                <w:szCs w:val="20"/>
              </w:rPr>
              <w:t xml:space="preserve"> ) </w:t>
            </w:r>
            <w:r w:rsidRPr="0097237B">
              <w:rPr>
                <w:rFonts w:asciiTheme="minorHAnsi" w:hAnsiTheme="minorHAnsi" w:cstheme="minorHAnsi"/>
                <w:sz w:val="20"/>
                <w:szCs w:val="20"/>
              </w:rPr>
              <w:tab/>
            </w:r>
            <w:r w:rsidRPr="0097237B">
              <w:rPr>
                <w:rFonts w:asciiTheme="minorHAnsi" w:hAnsiTheme="minorHAnsi" w:cstheme="minorHAnsi"/>
                <w:b/>
                <w:sz w:val="20"/>
                <w:szCs w:val="20"/>
                <w:u w:val="single" w:color="000000"/>
              </w:rPr>
              <w:t>NÃO É</w:t>
            </w:r>
            <w:r w:rsidRPr="0097237B">
              <w:rPr>
                <w:rFonts w:asciiTheme="minorHAnsi" w:hAnsiTheme="minorHAnsi" w:cstheme="minorHAnsi"/>
                <w:sz w:val="20"/>
                <w:szCs w:val="20"/>
              </w:rPr>
              <w:t xml:space="preserve"> Pessoa Vinculada. </w:t>
            </w:r>
          </w:p>
        </w:tc>
      </w:tr>
    </w:tbl>
    <w:p w14:paraId="6CA774EB"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lastRenderedPageBreak/>
        <w:t xml:space="preserve"> </w:t>
      </w:r>
    </w:p>
    <w:p w14:paraId="6F3D3B5A" w14:textId="314DFEE7" w:rsidR="00227A72" w:rsidRPr="0097237B" w:rsidRDefault="0038397C" w:rsidP="00E63A4F">
      <w:pPr>
        <w:spacing w:after="0" w:line="276" w:lineRule="auto"/>
        <w:ind w:left="0" w:right="1490" w:firstLine="0"/>
        <w:jc w:val="right"/>
        <w:rPr>
          <w:rFonts w:asciiTheme="minorHAnsi" w:hAnsiTheme="minorHAnsi" w:cstheme="minorHAnsi"/>
          <w:sz w:val="20"/>
          <w:szCs w:val="20"/>
        </w:rPr>
      </w:pPr>
      <w:r w:rsidRPr="0097237B">
        <w:rPr>
          <w:rFonts w:asciiTheme="minorHAnsi" w:hAnsiTheme="minorHAnsi" w:cstheme="minorHAnsi"/>
          <w:b/>
          <w:sz w:val="20"/>
          <w:szCs w:val="20"/>
        </w:rPr>
        <w:t xml:space="preserve">VALOR DA </w:t>
      </w:r>
      <w:r w:rsidR="008051B7" w:rsidRPr="0097237B">
        <w:rPr>
          <w:rFonts w:asciiTheme="minorHAnsi" w:hAnsiTheme="minorHAnsi" w:cstheme="minorHAnsi"/>
          <w:b/>
          <w:sz w:val="20"/>
          <w:szCs w:val="20"/>
        </w:rPr>
        <w:t xml:space="preserve">AQUISIÇÃO </w:t>
      </w:r>
    </w:p>
    <w:p w14:paraId="1B1ADFC3" w14:textId="77777777" w:rsidR="00227A72" w:rsidRPr="0097237B" w:rsidRDefault="0038397C" w:rsidP="00E63A4F">
      <w:pPr>
        <w:spacing w:after="0" w:line="276" w:lineRule="auto"/>
        <w:ind w:left="765" w:firstLine="0"/>
        <w:jc w:val="center"/>
        <w:rPr>
          <w:rFonts w:asciiTheme="minorHAnsi" w:hAnsiTheme="minorHAnsi" w:cstheme="minorHAnsi"/>
          <w:sz w:val="20"/>
          <w:szCs w:val="20"/>
        </w:rPr>
      </w:pPr>
      <w:r w:rsidRPr="0097237B">
        <w:rPr>
          <w:rFonts w:asciiTheme="minorHAnsi" w:hAnsiTheme="minorHAnsi" w:cstheme="minorHAnsi"/>
          <w:b/>
          <w:sz w:val="20"/>
          <w:szCs w:val="20"/>
        </w:rPr>
        <w:t xml:space="preserve"> </w:t>
      </w:r>
    </w:p>
    <w:tbl>
      <w:tblPr>
        <w:tblStyle w:val="TableGrid"/>
        <w:tblW w:w="8990" w:type="dxa"/>
        <w:tblInd w:w="713" w:type="dxa"/>
        <w:tblCellMar>
          <w:top w:w="123" w:type="dxa"/>
          <w:left w:w="108" w:type="dxa"/>
          <w:right w:w="45" w:type="dxa"/>
        </w:tblCellMar>
        <w:tblLook w:val="04A0" w:firstRow="1" w:lastRow="0" w:firstColumn="1" w:lastColumn="0" w:noHBand="0" w:noVBand="1"/>
      </w:tblPr>
      <w:tblGrid>
        <w:gridCol w:w="3229"/>
        <w:gridCol w:w="2880"/>
        <w:gridCol w:w="2881"/>
      </w:tblGrid>
      <w:tr w:rsidR="00227A72" w:rsidRPr="0097237B" w14:paraId="748D3022" w14:textId="77777777">
        <w:trPr>
          <w:trHeight w:val="329"/>
        </w:trPr>
        <w:tc>
          <w:tcPr>
            <w:tcW w:w="3229" w:type="dxa"/>
            <w:tcBorders>
              <w:top w:val="single" w:sz="4" w:space="0" w:color="000000"/>
              <w:left w:val="single" w:sz="4" w:space="0" w:color="000000"/>
              <w:bottom w:val="single" w:sz="4" w:space="0" w:color="000000"/>
              <w:right w:val="single" w:sz="4" w:space="0" w:color="000000"/>
            </w:tcBorders>
          </w:tcPr>
          <w:p w14:paraId="7106FD40" w14:textId="77777777" w:rsidR="00227A72" w:rsidRPr="0097237B" w:rsidRDefault="0038397C" w:rsidP="00E63A4F">
            <w:pPr>
              <w:tabs>
                <w:tab w:val="center" w:pos="1275"/>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15.</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Valor (R$): </w:t>
            </w:r>
          </w:p>
        </w:tc>
        <w:tc>
          <w:tcPr>
            <w:tcW w:w="5761" w:type="dxa"/>
            <w:gridSpan w:val="2"/>
            <w:tcBorders>
              <w:top w:val="single" w:sz="4" w:space="0" w:color="000000"/>
              <w:left w:val="single" w:sz="4" w:space="0" w:color="000000"/>
              <w:bottom w:val="single" w:sz="4" w:space="0" w:color="000000"/>
              <w:right w:val="single" w:sz="4" w:space="0" w:color="000000"/>
            </w:tcBorders>
          </w:tcPr>
          <w:p w14:paraId="342E700B" w14:textId="314F430C"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1D2BEF" w:rsidRPr="001D2BEF">
              <w:rPr>
                <w:rFonts w:asciiTheme="minorHAnsi" w:hAnsiTheme="minorHAnsi" w:cstheme="minorHAnsi"/>
                <w:sz w:val="20"/>
                <w:szCs w:val="20"/>
              </w:rPr>
              <w:t xml:space="preserve">     </w:t>
            </w:r>
          </w:p>
        </w:tc>
      </w:tr>
      <w:tr w:rsidR="00227A72" w:rsidRPr="0097237B" w14:paraId="02A7A7AC" w14:textId="77777777">
        <w:trPr>
          <w:trHeight w:val="650"/>
        </w:trPr>
        <w:tc>
          <w:tcPr>
            <w:tcW w:w="3229" w:type="dxa"/>
            <w:tcBorders>
              <w:top w:val="single" w:sz="4" w:space="0" w:color="000000"/>
              <w:left w:val="single" w:sz="4" w:space="0" w:color="000000"/>
              <w:bottom w:val="single" w:sz="4" w:space="0" w:color="000000"/>
              <w:right w:val="single" w:sz="4" w:space="0" w:color="000000"/>
            </w:tcBorders>
          </w:tcPr>
          <w:p w14:paraId="677C75E5" w14:textId="413F1F9F" w:rsidR="00227A72" w:rsidRPr="0097237B" w:rsidRDefault="0038397C" w:rsidP="00E63A4F">
            <w:pPr>
              <w:tabs>
                <w:tab w:val="right" w:pos="3076"/>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16.</w:t>
            </w:r>
            <w:r w:rsidRPr="0097237B">
              <w:rPr>
                <w:rFonts w:asciiTheme="minorHAnsi" w:eastAsia="Arial" w:hAnsiTheme="minorHAnsi" w:cstheme="minorHAnsi"/>
                <w:b/>
                <w:sz w:val="20"/>
                <w:szCs w:val="20"/>
              </w:rPr>
              <w:t xml:space="preserve"> </w:t>
            </w:r>
            <w:r w:rsidRPr="0097237B">
              <w:rPr>
                <w:rFonts w:asciiTheme="minorHAnsi" w:eastAsia="Arial" w:hAnsiTheme="minorHAnsi" w:cstheme="minorHAnsi"/>
                <w:b/>
                <w:sz w:val="20"/>
                <w:szCs w:val="20"/>
              </w:rPr>
              <w:tab/>
            </w:r>
            <w:r w:rsidRPr="0097237B">
              <w:rPr>
                <w:rFonts w:asciiTheme="minorHAnsi" w:hAnsiTheme="minorHAnsi" w:cstheme="minorHAnsi"/>
                <w:b/>
                <w:sz w:val="20"/>
                <w:szCs w:val="20"/>
              </w:rPr>
              <w:t xml:space="preserve">Quantidade de </w:t>
            </w:r>
            <w:r w:rsidR="000C3015" w:rsidRPr="0097237B">
              <w:rPr>
                <w:rFonts w:asciiTheme="minorHAnsi" w:hAnsiTheme="minorHAnsi" w:cstheme="minorHAnsi"/>
                <w:b/>
                <w:sz w:val="20"/>
                <w:szCs w:val="20"/>
              </w:rPr>
              <w:t>Novas</w:t>
            </w:r>
            <w:r w:rsidR="000C3015" w:rsidRPr="0097237B">
              <w:rPr>
                <w:rFonts w:asciiTheme="minorHAnsi" w:hAnsiTheme="minorHAnsi" w:cstheme="minorHAnsi"/>
                <w:sz w:val="20"/>
                <w:szCs w:val="20"/>
              </w:rPr>
              <w:t xml:space="preserve"> </w:t>
            </w:r>
            <w:r w:rsidR="00EB74F2">
              <w:rPr>
                <w:rFonts w:asciiTheme="minorHAnsi" w:hAnsiTheme="minorHAnsi" w:cstheme="minorHAnsi"/>
                <w:b/>
                <w:sz w:val="20"/>
                <w:szCs w:val="20"/>
              </w:rPr>
              <w:t>Cotas</w:t>
            </w:r>
            <w:r w:rsidRPr="0097237B">
              <w:rPr>
                <w:rFonts w:asciiTheme="minorHAnsi" w:hAnsiTheme="minorHAnsi" w:cstheme="minorHAnsi"/>
                <w:b/>
                <w:sz w:val="20"/>
                <w:szCs w:val="20"/>
              </w:rPr>
              <w:t xml:space="preserve"> </w:t>
            </w:r>
          </w:p>
          <w:p w14:paraId="2CC3C19C" w14:textId="77777777"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 </w:t>
            </w:r>
          </w:p>
        </w:tc>
        <w:tc>
          <w:tcPr>
            <w:tcW w:w="5761" w:type="dxa"/>
            <w:gridSpan w:val="2"/>
            <w:tcBorders>
              <w:top w:val="single" w:sz="4" w:space="0" w:color="000000"/>
              <w:left w:val="single" w:sz="4" w:space="0" w:color="000000"/>
              <w:bottom w:val="single" w:sz="4" w:space="0" w:color="000000"/>
              <w:right w:val="single" w:sz="4" w:space="0" w:color="000000"/>
            </w:tcBorders>
          </w:tcPr>
          <w:p w14:paraId="6CE75B54" w14:textId="037A30FA"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r w:rsidR="001D2BEF" w:rsidRPr="001D2BEF">
              <w:rPr>
                <w:rFonts w:asciiTheme="minorHAnsi" w:hAnsiTheme="minorHAnsi" w:cstheme="minorHAnsi"/>
                <w:sz w:val="20"/>
                <w:szCs w:val="20"/>
              </w:rPr>
              <w:t xml:space="preserve">     </w:t>
            </w:r>
          </w:p>
        </w:tc>
      </w:tr>
      <w:tr w:rsidR="00EF1AAF" w:rsidRPr="0097237B" w14:paraId="3C364D7B" w14:textId="77777777" w:rsidTr="00D9424B">
        <w:trPr>
          <w:trHeight w:val="1285"/>
        </w:trPr>
        <w:tc>
          <w:tcPr>
            <w:tcW w:w="3229" w:type="dxa"/>
            <w:vMerge w:val="restart"/>
            <w:tcBorders>
              <w:top w:val="single" w:sz="4" w:space="0" w:color="000000"/>
              <w:left w:val="single" w:sz="4" w:space="0" w:color="000000"/>
              <w:right w:val="single" w:sz="4" w:space="0" w:color="000000"/>
            </w:tcBorders>
          </w:tcPr>
          <w:p w14:paraId="2E1CF24F" w14:textId="341F68CF" w:rsidR="00EF1AAF" w:rsidRPr="0097237B" w:rsidRDefault="00EF1AAF" w:rsidP="00E63A4F">
            <w:pPr>
              <w:spacing w:after="0" w:line="276" w:lineRule="auto"/>
              <w:ind w:left="0" w:firstLine="0"/>
              <w:rPr>
                <w:rFonts w:asciiTheme="minorHAnsi" w:hAnsiTheme="minorHAnsi" w:cstheme="minorHAnsi"/>
                <w:b/>
                <w:sz w:val="20"/>
                <w:szCs w:val="20"/>
              </w:rPr>
            </w:pPr>
            <w:r w:rsidRPr="00EF1AAF">
              <w:rPr>
                <w:rFonts w:asciiTheme="minorHAnsi" w:hAnsiTheme="minorHAnsi" w:cstheme="minorHAnsi"/>
                <w:b/>
                <w:sz w:val="20"/>
                <w:szCs w:val="20"/>
              </w:rPr>
              <w:t>16.1.Direito de Preferência/Subscrição de Sobras e Montante Adicional (aplicável apenas a cotistas)</w:t>
            </w:r>
          </w:p>
        </w:tc>
        <w:tc>
          <w:tcPr>
            <w:tcW w:w="2880" w:type="dxa"/>
            <w:tcBorders>
              <w:top w:val="single" w:sz="4" w:space="0" w:color="000000"/>
              <w:left w:val="single" w:sz="4" w:space="0" w:color="000000"/>
              <w:bottom w:val="single" w:sz="4" w:space="0" w:color="000000"/>
              <w:right w:val="single" w:sz="4" w:space="0" w:color="000000"/>
            </w:tcBorders>
          </w:tcPr>
          <w:p w14:paraId="4532AAD7" w14:textId="74DFA9A6" w:rsidR="00EF1AAF" w:rsidRPr="0097237B" w:rsidRDefault="00EF1AAF" w:rsidP="00E63A4F">
            <w:pPr>
              <w:spacing w:after="0" w:line="276" w:lineRule="auto"/>
              <w:ind w:left="0" w:firstLine="0"/>
              <w:rPr>
                <w:rFonts w:asciiTheme="minorHAnsi" w:hAnsiTheme="minorHAnsi" w:cstheme="minorHAnsi"/>
                <w:sz w:val="20"/>
                <w:szCs w:val="20"/>
              </w:rPr>
            </w:pPr>
            <w:r w:rsidRPr="00EF1AAF">
              <w:rPr>
                <w:rFonts w:asciiTheme="minorHAnsi" w:hAnsiTheme="minorHAnsi" w:cstheme="minorHAnsi"/>
                <w:sz w:val="20"/>
                <w:szCs w:val="20"/>
              </w:rPr>
              <w:t>Direito de Preferência (</w:t>
            </w:r>
            <w:r w:rsidR="001D2BEF" w:rsidRPr="001D2BEF">
              <w:rPr>
                <w:rFonts w:asciiTheme="minorHAnsi" w:hAnsiTheme="minorHAnsi" w:cstheme="minorHAnsi"/>
                <w:sz w:val="20"/>
                <w:szCs w:val="20"/>
              </w:rPr>
              <w:t xml:space="preserve">     </w:t>
            </w:r>
            <w:r w:rsidRPr="00EF1AAF">
              <w:rPr>
                <w:rFonts w:asciiTheme="minorHAnsi" w:hAnsiTheme="minorHAnsi" w:cstheme="minorHAnsi"/>
                <w:sz w:val="20"/>
                <w:szCs w:val="20"/>
              </w:rPr>
              <w:t>)</w:t>
            </w:r>
          </w:p>
        </w:tc>
        <w:tc>
          <w:tcPr>
            <w:tcW w:w="2881" w:type="dxa"/>
            <w:tcBorders>
              <w:top w:val="single" w:sz="4" w:space="0" w:color="000000"/>
              <w:left w:val="single" w:sz="4" w:space="0" w:color="000000"/>
              <w:bottom w:val="single" w:sz="4" w:space="0" w:color="000000"/>
              <w:right w:val="single" w:sz="4" w:space="0" w:color="000000"/>
            </w:tcBorders>
          </w:tcPr>
          <w:p w14:paraId="27888A81" w14:textId="30D865DA" w:rsidR="00EF1AAF" w:rsidRPr="0097237B" w:rsidRDefault="00EF1AAF" w:rsidP="00E63A4F">
            <w:pPr>
              <w:spacing w:after="0" w:line="276" w:lineRule="auto"/>
              <w:ind w:left="0" w:firstLine="0"/>
              <w:rPr>
                <w:rFonts w:asciiTheme="minorHAnsi" w:hAnsiTheme="minorHAnsi" w:cstheme="minorHAnsi"/>
                <w:sz w:val="20"/>
                <w:szCs w:val="20"/>
              </w:rPr>
            </w:pPr>
            <w:r w:rsidRPr="00EF1AAF">
              <w:rPr>
                <w:rFonts w:asciiTheme="minorHAnsi" w:hAnsiTheme="minorHAnsi" w:cstheme="minorHAnsi"/>
                <w:sz w:val="20"/>
                <w:szCs w:val="20"/>
              </w:rPr>
              <w:t>Percentual exercido (</w:t>
            </w:r>
            <w:r w:rsidR="001D2BEF" w:rsidRPr="001D2BEF">
              <w:rPr>
                <w:rFonts w:asciiTheme="minorHAnsi" w:hAnsiTheme="minorHAnsi" w:cstheme="minorHAnsi"/>
                <w:sz w:val="20"/>
                <w:szCs w:val="20"/>
              </w:rPr>
              <w:t xml:space="preserve">     </w:t>
            </w:r>
            <w:r w:rsidRPr="00EF1AAF">
              <w:rPr>
                <w:rFonts w:asciiTheme="minorHAnsi" w:hAnsiTheme="minorHAnsi" w:cstheme="minorHAnsi"/>
                <w:sz w:val="20"/>
                <w:szCs w:val="20"/>
              </w:rPr>
              <w:t>)</w:t>
            </w:r>
          </w:p>
        </w:tc>
      </w:tr>
      <w:tr w:rsidR="00EF1AAF" w:rsidRPr="0097237B" w14:paraId="4ED511DC" w14:textId="77777777" w:rsidTr="00D9424B">
        <w:trPr>
          <w:trHeight w:val="1280"/>
        </w:trPr>
        <w:tc>
          <w:tcPr>
            <w:tcW w:w="3229" w:type="dxa"/>
            <w:vMerge/>
            <w:tcBorders>
              <w:left w:val="single" w:sz="4" w:space="0" w:color="000000"/>
              <w:bottom w:val="single" w:sz="4" w:space="0" w:color="000000"/>
              <w:right w:val="single" w:sz="4" w:space="0" w:color="000000"/>
            </w:tcBorders>
          </w:tcPr>
          <w:p w14:paraId="6E6E948E" w14:textId="77777777" w:rsidR="00EF1AAF" w:rsidRPr="0097237B" w:rsidRDefault="00EF1AAF" w:rsidP="00E63A4F">
            <w:pPr>
              <w:spacing w:after="0" w:line="276" w:lineRule="auto"/>
              <w:ind w:left="0" w:firstLine="0"/>
              <w:rPr>
                <w:rFonts w:asciiTheme="minorHAnsi" w:hAnsiTheme="minorHAnsi" w:cstheme="minorHAnsi"/>
                <w:b/>
                <w:sz w:val="20"/>
                <w:szCs w:val="20"/>
              </w:rPr>
            </w:pPr>
          </w:p>
        </w:tc>
        <w:tc>
          <w:tcPr>
            <w:tcW w:w="2880" w:type="dxa"/>
            <w:tcBorders>
              <w:top w:val="single" w:sz="4" w:space="0" w:color="000000"/>
              <w:left w:val="single" w:sz="4" w:space="0" w:color="000000"/>
              <w:bottom w:val="single" w:sz="4" w:space="0" w:color="000000"/>
              <w:right w:val="single" w:sz="4" w:space="0" w:color="000000"/>
            </w:tcBorders>
          </w:tcPr>
          <w:p w14:paraId="2A19D5CF" w14:textId="731D9207" w:rsidR="00EF1AAF" w:rsidRPr="0097237B" w:rsidRDefault="00EF1AAF" w:rsidP="00E63A4F">
            <w:pPr>
              <w:spacing w:after="0" w:line="276" w:lineRule="auto"/>
              <w:ind w:left="0" w:firstLine="0"/>
              <w:rPr>
                <w:rFonts w:asciiTheme="minorHAnsi" w:hAnsiTheme="minorHAnsi" w:cstheme="minorHAnsi"/>
                <w:sz w:val="20"/>
                <w:szCs w:val="20"/>
              </w:rPr>
            </w:pPr>
            <w:r w:rsidRPr="00EF1AAF">
              <w:rPr>
                <w:rFonts w:asciiTheme="minorHAnsi" w:hAnsiTheme="minorHAnsi" w:cstheme="minorHAnsi"/>
                <w:sz w:val="20"/>
                <w:szCs w:val="20"/>
              </w:rPr>
              <w:t>Subscrição de Sobras e Montante Adicional (</w:t>
            </w:r>
            <w:r w:rsidR="001D2BEF" w:rsidRPr="001D2BEF">
              <w:rPr>
                <w:rFonts w:asciiTheme="minorHAnsi" w:hAnsiTheme="minorHAnsi" w:cstheme="minorHAnsi"/>
                <w:sz w:val="20"/>
                <w:szCs w:val="20"/>
              </w:rPr>
              <w:t xml:space="preserve">     </w:t>
            </w:r>
            <w:r w:rsidRPr="00EF1AAF">
              <w:rPr>
                <w:rFonts w:asciiTheme="minorHAnsi" w:hAnsiTheme="minorHAnsi" w:cstheme="minorHAnsi"/>
                <w:sz w:val="20"/>
                <w:szCs w:val="20"/>
              </w:rPr>
              <w:t>)</w:t>
            </w:r>
          </w:p>
        </w:tc>
        <w:tc>
          <w:tcPr>
            <w:tcW w:w="2881" w:type="dxa"/>
            <w:tcBorders>
              <w:top w:val="single" w:sz="4" w:space="0" w:color="000000"/>
              <w:left w:val="single" w:sz="4" w:space="0" w:color="000000"/>
              <w:bottom w:val="single" w:sz="4" w:space="0" w:color="000000"/>
              <w:right w:val="single" w:sz="4" w:space="0" w:color="000000"/>
            </w:tcBorders>
          </w:tcPr>
          <w:p w14:paraId="2345FBAE" w14:textId="65E9F692" w:rsidR="00EF1AAF" w:rsidRPr="0097237B" w:rsidRDefault="00EF1AAF" w:rsidP="00E63A4F">
            <w:pPr>
              <w:spacing w:after="0" w:line="276" w:lineRule="auto"/>
              <w:ind w:left="0" w:firstLine="0"/>
              <w:rPr>
                <w:rFonts w:asciiTheme="minorHAnsi" w:hAnsiTheme="minorHAnsi" w:cstheme="minorHAnsi"/>
                <w:sz w:val="20"/>
                <w:szCs w:val="20"/>
              </w:rPr>
            </w:pPr>
            <w:r w:rsidRPr="00EF1AAF">
              <w:rPr>
                <w:rFonts w:asciiTheme="minorHAnsi" w:hAnsiTheme="minorHAnsi" w:cstheme="minorHAnsi"/>
                <w:sz w:val="20"/>
                <w:szCs w:val="20"/>
              </w:rPr>
              <w:t>Percentual exercido (</w:t>
            </w:r>
            <w:r w:rsidR="001D2BEF" w:rsidRPr="001D2BEF">
              <w:rPr>
                <w:rFonts w:asciiTheme="minorHAnsi" w:hAnsiTheme="minorHAnsi" w:cstheme="minorHAnsi"/>
                <w:sz w:val="20"/>
                <w:szCs w:val="20"/>
              </w:rPr>
              <w:t xml:space="preserve">     </w:t>
            </w:r>
            <w:r w:rsidRPr="00EF1AAF">
              <w:rPr>
                <w:rFonts w:asciiTheme="minorHAnsi" w:hAnsiTheme="minorHAnsi" w:cstheme="minorHAnsi"/>
                <w:sz w:val="20"/>
                <w:szCs w:val="20"/>
              </w:rPr>
              <w:t>)</w:t>
            </w:r>
          </w:p>
        </w:tc>
      </w:tr>
      <w:tr w:rsidR="00227A72" w:rsidRPr="0097237B" w14:paraId="1DC1FC97" w14:textId="77777777">
        <w:trPr>
          <w:trHeight w:val="4811"/>
        </w:trPr>
        <w:tc>
          <w:tcPr>
            <w:tcW w:w="3229" w:type="dxa"/>
            <w:tcBorders>
              <w:top w:val="single" w:sz="4" w:space="0" w:color="000000"/>
              <w:left w:val="single" w:sz="4" w:space="0" w:color="000000"/>
              <w:bottom w:val="single" w:sz="4" w:space="0" w:color="000000"/>
              <w:right w:val="single" w:sz="4" w:space="0" w:color="000000"/>
            </w:tcBorders>
          </w:tcPr>
          <w:p w14:paraId="74D8123A" w14:textId="77777777" w:rsidR="00227A72" w:rsidRPr="0097237B" w:rsidRDefault="0038397C" w:rsidP="00E63A4F">
            <w:pPr>
              <w:spacing w:after="0" w:line="276" w:lineRule="auto"/>
              <w:ind w:left="0" w:firstLine="0"/>
              <w:rPr>
                <w:rFonts w:asciiTheme="minorHAnsi" w:hAnsiTheme="minorHAnsi" w:cstheme="minorHAnsi"/>
                <w:sz w:val="20"/>
                <w:szCs w:val="20"/>
              </w:rPr>
            </w:pPr>
            <w:r w:rsidRPr="0097237B">
              <w:rPr>
                <w:rFonts w:asciiTheme="minorHAnsi" w:hAnsiTheme="minorHAnsi" w:cstheme="minorHAnsi"/>
                <w:b/>
                <w:sz w:val="20"/>
                <w:szCs w:val="20"/>
              </w:rPr>
              <w:t>17.</w:t>
            </w:r>
            <w:r w:rsidRPr="0097237B">
              <w:rPr>
                <w:rFonts w:asciiTheme="minorHAnsi" w:eastAsia="Arial" w:hAnsiTheme="minorHAnsi" w:cstheme="minorHAnsi"/>
                <w:b/>
                <w:sz w:val="20"/>
                <w:szCs w:val="20"/>
              </w:rPr>
              <w:t xml:space="preserve"> </w:t>
            </w:r>
            <w:r w:rsidRPr="0097237B">
              <w:rPr>
                <w:rFonts w:asciiTheme="minorHAnsi" w:hAnsiTheme="minorHAnsi" w:cstheme="minorHAnsi"/>
                <w:b/>
                <w:sz w:val="20"/>
                <w:szCs w:val="20"/>
              </w:rPr>
              <w:t xml:space="preserve">Condição da Aceitação da Oferta: </w:t>
            </w:r>
          </w:p>
        </w:tc>
        <w:tc>
          <w:tcPr>
            <w:tcW w:w="5761" w:type="dxa"/>
            <w:gridSpan w:val="2"/>
            <w:tcBorders>
              <w:top w:val="single" w:sz="4" w:space="0" w:color="000000"/>
              <w:left w:val="single" w:sz="4" w:space="0" w:color="000000"/>
              <w:bottom w:val="single" w:sz="4" w:space="0" w:color="000000"/>
              <w:right w:val="single" w:sz="4" w:space="0" w:color="000000"/>
            </w:tcBorders>
          </w:tcPr>
          <w:p w14:paraId="20402360" w14:textId="604D1666" w:rsidR="00227A72" w:rsidRPr="0097237B" w:rsidRDefault="0038397C" w:rsidP="00E63A4F">
            <w:pPr>
              <w:spacing w:after="0" w:line="276" w:lineRule="auto"/>
              <w:ind w:left="0" w:firstLine="0"/>
              <w:rPr>
                <w:rFonts w:asciiTheme="minorHAnsi" w:hAnsiTheme="minorHAnsi" w:cstheme="minorHAnsi"/>
                <w:sz w:val="20"/>
                <w:szCs w:val="20"/>
              </w:rPr>
            </w:pPr>
            <w:r w:rsidRPr="0097237B">
              <w:rPr>
                <w:rFonts w:asciiTheme="minorHAnsi" w:hAnsiTheme="minorHAnsi" w:cstheme="minorHAnsi"/>
                <w:sz w:val="20"/>
                <w:szCs w:val="20"/>
              </w:rPr>
              <w:t>(</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condiciono minha aceitação à colocação do Montante </w:t>
            </w:r>
            <w:r w:rsidR="002F313D" w:rsidRPr="0097237B">
              <w:rPr>
                <w:rFonts w:asciiTheme="minorHAnsi" w:hAnsiTheme="minorHAnsi" w:cstheme="minorHAnsi"/>
                <w:sz w:val="20"/>
                <w:szCs w:val="20"/>
              </w:rPr>
              <w:t xml:space="preserve">Total </w:t>
            </w:r>
            <w:r w:rsidRPr="0097237B">
              <w:rPr>
                <w:rFonts w:asciiTheme="minorHAnsi" w:hAnsiTheme="minorHAnsi" w:cstheme="minorHAnsi"/>
                <w:sz w:val="20"/>
                <w:szCs w:val="20"/>
              </w:rPr>
              <w:t xml:space="preserve">da Oferta; </w:t>
            </w:r>
          </w:p>
          <w:p w14:paraId="5799DE6F" w14:textId="49E1B9F5" w:rsidR="00227A72" w:rsidRPr="0097237B" w:rsidRDefault="0038397C" w:rsidP="00E63A4F">
            <w:pPr>
              <w:spacing w:after="0" w:line="276" w:lineRule="auto"/>
              <w:ind w:left="0" w:right="68" w:firstLine="0"/>
              <w:rPr>
                <w:rFonts w:asciiTheme="minorHAnsi" w:hAnsiTheme="minorHAnsi" w:cstheme="minorHAnsi"/>
                <w:sz w:val="20"/>
                <w:szCs w:val="20"/>
              </w:rPr>
            </w:pPr>
            <w:r w:rsidRPr="0097237B">
              <w:rPr>
                <w:rFonts w:asciiTheme="minorHAnsi" w:hAnsiTheme="minorHAnsi" w:cstheme="minorHAnsi"/>
                <w:sz w:val="20"/>
                <w:szCs w:val="20"/>
              </w:rPr>
              <w:t>(</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condiciono minha aceitação à colocação igual ou maior que o Montante Mínimo da Oferta e menor que o Montante </w:t>
            </w:r>
            <w:r w:rsidR="002F313D" w:rsidRPr="0097237B">
              <w:rPr>
                <w:rFonts w:asciiTheme="minorHAnsi" w:hAnsiTheme="minorHAnsi" w:cstheme="minorHAnsi"/>
                <w:sz w:val="20"/>
                <w:szCs w:val="20"/>
              </w:rPr>
              <w:t xml:space="preserve">Total </w:t>
            </w:r>
            <w:r w:rsidRPr="0097237B">
              <w:rPr>
                <w:rFonts w:asciiTheme="minorHAnsi" w:hAnsiTheme="minorHAnsi" w:cstheme="minorHAnsi"/>
                <w:sz w:val="20"/>
                <w:szCs w:val="20"/>
              </w:rPr>
              <w:t xml:space="preserve">da Oferta. Na hipótese de implemento dessa condição, desejo adquirir: </w:t>
            </w:r>
          </w:p>
          <w:p w14:paraId="44F729E2" w14:textId="74119242" w:rsidR="00227A72" w:rsidRPr="0097237B" w:rsidRDefault="0038397C" w:rsidP="00BA5A05">
            <w:pPr>
              <w:spacing w:after="0" w:line="276" w:lineRule="auto"/>
              <w:ind w:left="0" w:firstLine="0"/>
              <w:rPr>
                <w:rFonts w:asciiTheme="minorHAnsi" w:hAnsiTheme="minorHAnsi" w:cstheme="minorHAnsi"/>
                <w:sz w:val="20"/>
                <w:szCs w:val="20"/>
              </w:rPr>
            </w:pPr>
            <w:r w:rsidRPr="0097237B">
              <w:rPr>
                <w:rFonts w:asciiTheme="minorHAnsi" w:hAnsiTheme="minorHAnsi" w:cstheme="minorHAnsi"/>
                <w:sz w:val="20"/>
                <w:szCs w:val="20"/>
              </w:rPr>
              <w:t>(</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a totalidade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discriminadas no quadro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Subscritas" deste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w:t>
            </w:r>
          </w:p>
          <w:p w14:paraId="590E899C" w14:textId="58E74C01" w:rsidR="00227A72" w:rsidRPr="0097237B" w:rsidRDefault="0038397C" w:rsidP="00BA5A05">
            <w:pPr>
              <w:spacing w:after="0" w:line="276" w:lineRule="auto"/>
              <w:ind w:left="0" w:right="62" w:firstLine="0"/>
              <w:rPr>
                <w:rFonts w:asciiTheme="minorHAnsi" w:hAnsiTheme="minorHAnsi" w:cstheme="minorHAnsi"/>
                <w:sz w:val="20"/>
                <w:szCs w:val="20"/>
              </w:rPr>
            </w:pPr>
            <w:r w:rsidRPr="0097237B">
              <w:rPr>
                <w:rFonts w:asciiTheme="minorHAnsi" w:hAnsiTheme="minorHAnsi" w:cstheme="minorHAnsi"/>
                <w:sz w:val="20"/>
                <w:szCs w:val="20"/>
              </w:rPr>
              <w:t>(</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a quantidade equivalente à proporção entre o número de </w:t>
            </w:r>
            <w:r w:rsidR="000C3015" w:rsidRPr="0097237B">
              <w:rPr>
                <w:rFonts w:asciiTheme="minorHAnsi" w:hAnsiTheme="minorHAnsi" w:cstheme="minorHAnsi"/>
                <w:sz w:val="20"/>
                <w:szCs w:val="20"/>
              </w:rPr>
              <w:t xml:space="preserve">Novas </w:t>
            </w:r>
            <w:r w:rsidR="00EB74F2">
              <w:rPr>
                <w:rFonts w:asciiTheme="minorHAnsi" w:hAnsiTheme="minorHAnsi" w:cstheme="minorHAnsi"/>
                <w:sz w:val="20"/>
                <w:szCs w:val="20"/>
              </w:rPr>
              <w:t>Cotas</w:t>
            </w:r>
            <w:r w:rsidRPr="0097237B">
              <w:rPr>
                <w:rFonts w:asciiTheme="minorHAnsi" w:hAnsiTheme="minorHAnsi" w:cstheme="minorHAnsi"/>
                <w:sz w:val="20"/>
                <w:szCs w:val="20"/>
              </w:rPr>
              <w:t xml:space="preserve"> efetivamente distribuídas até o encerramento da Oferta e Montante </w:t>
            </w:r>
            <w:r w:rsidR="002F313D" w:rsidRPr="0097237B">
              <w:rPr>
                <w:rFonts w:asciiTheme="minorHAnsi" w:hAnsiTheme="minorHAnsi" w:cstheme="minorHAnsi"/>
                <w:sz w:val="20"/>
                <w:szCs w:val="20"/>
              </w:rPr>
              <w:t xml:space="preserve">Total </w:t>
            </w:r>
            <w:r w:rsidRPr="0097237B">
              <w:rPr>
                <w:rFonts w:asciiTheme="minorHAnsi" w:hAnsiTheme="minorHAnsi" w:cstheme="minorHAnsi"/>
                <w:sz w:val="20"/>
                <w:szCs w:val="20"/>
              </w:rPr>
              <w:t xml:space="preserve">da Oferta. Não havendo manifestação do Investidor a esse respeito, presume-se o interesse em subscrever a totalidade das </w:t>
            </w:r>
            <w:r w:rsidR="000C3015" w:rsidRPr="0097237B">
              <w:rPr>
                <w:rFonts w:asciiTheme="minorHAnsi" w:hAnsiTheme="minorHAnsi" w:cstheme="minorHAnsi"/>
                <w:sz w:val="20"/>
                <w:szCs w:val="20"/>
              </w:rPr>
              <w:t xml:space="preserve">Novas </w:t>
            </w:r>
            <w:r w:rsidR="00EB74F2">
              <w:rPr>
                <w:rFonts w:asciiTheme="minorHAnsi" w:hAnsiTheme="minorHAnsi" w:cstheme="minorHAnsi"/>
                <w:sz w:val="20"/>
                <w:szCs w:val="20"/>
              </w:rPr>
              <w:t>Cotas</w:t>
            </w:r>
            <w:r w:rsidRPr="0097237B">
              <w:rPr>
                <w:rFonts w:asciiTheme="minorHAnsi" w:hAnsiTheme="minorHAnsi" w:cstheme="minorHAnsi"/>
                <w:sz w:val="20"/>
                <w:szCs w:val="20"/>
              </w:rPr>
              <w:t xml:space="preserve"> correspondentes ao valor indicado nesta seção.  </w:t>
            </w:r>
          </w:p>
        </w:tc>
      </w:tr>
    </w:tbl>
    <w:permEnd w:id="253449348"/>
    <w:p w14:paraId="3603FB4E"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51CCBFFE" w14:textId="77777777" w:rsidR="00227A72" w:rsidRPr="0097237B" w:rsidRDefault="0038397C" w:rsidP="00E63A4F">
      <w:pPr>
        <w:spacing w:after="0" w:line="276" w:lineRule="auto"/>
        <w:ind w:left="714"/>
        <w:jc w:val="center"/>
        <w:rPr>
          <w:rFonts w:asciiTheme="minorHAnsi" w:hAnsiTheme="minorHAnsi" w:cstheme="minorHAnsi"/>
          <w:sz w:val="20"/>
          <w:szCs w:val="20"/>
        </w:rPr>
      </w:pPr>
      <w:r w:rsidRPr="0097237B">
        <w:rPr>
          <w:rFonts w:asciiTheme="minorHAnsi" w:hAnsiTheme="minorHAnsi" w:cstheme="minorHAnsi"/>
          <w:b/>
          <w:sz w:val="20"/>
          <w:szCs w:val="20"/>
        </w:rPr>
        <w:t xml:space="preserve">FORMA DE PAGAMENTO </w:t>
      </w:r>
    </w:p>
    <w:p w14:paraId="36EE5940" w14:textId="77777777" w:rsidR="00227A72" w:rsidRPr="0097237B" w:rsidRDefault="0038397C" w:rsidP="00E63A4F">
      <w:pPr>
        <w:spacing w:after="0" w:line="276" w:lineRule="auto"/>
        <w:ind w:left="765" w:firstLine="0"/>
        <w:jc w:val="center"/>
        <w:rPr>
          <w:rFonts w:asciiTheme="minorHAnsi" w:hAnsiTheme="minorHAnsi" w:cstheme="minorHAnsi"/>
          <w:sz w:val="20"/>
          <w:szCs w:val="20"/>
        </w:rPr>
      </w:pPr>
      <w:r w:rsidRPr="0097237B">
        <w:rPr>
          <w:rFonts w:asciiTheme="minorHAnsi" w:hAnsiTheme="minorHAnsi" w:cstheme="minorHAnsi"/>
          <w:b/>
          <w:sz w:val="20"/>
          <w:szCs w:val="20"/>
        </w:rPr>
        <w:t xml:space="preserve"> </w:t>
      </w:r>
    </w:p>
    <w:tbl>
      <w:tblPr>
        <w:tblStyle w:val="TableGrid"/>
        <w:tblW w:w="8990" w:type="dxa"/>
        <w:tblInd w:w="713" w:type="dxa"/>
        <w:tblCellMar>
          <w:top w:w="123" w:type="dxa"/>
          <w:right w:w="46" w:type="dxa"/>
        </w:tblCellMar>
        <w:tblLook w:val="04A0" w:firstRow="1" w:lastRow="0" w:firstColumn="1" w:lastColumn="0" w:noHBand="0" w:noVBand="1"/>
      </w:tblPr>
      <w:tblGrid>
        <w:gridCol w:w="816"/>
        <w:gridCol w:w="2413"/>
        <w:gridCol w:w="5761"/>
      </w:tblGrid>
      <w:tr w:rsidR="00227A72" w:rsidRPr="0097237B" w14:paraId="3727F2A2" w14:textId="77777777">
        <w:trPr>
          <w:trHeight w:val="3853"/>
        </w:trPr>
        <w:tc>
          <w:tcPr>
            <w:tcW w:w="816" w:type="dxa"/>
            <w:tcBorders>
              <w:top w:val="single" w:sz="4" w:space="0" w:color="000000"/>
              <w:left w:val="single" w:sz="4" w:space="0" w:color="000000"/>
              <w:bottom w:val="single" w:sz="4" w:space="0" w:color="000000"/>
              <w:right w:val="nil"/>
            </w:tcBorders>
          </w:tcPr>
          <w:p w14:paraId="70E2CE41" w14:textId="77777777" w:rsidR="00227A72" w:rsidRPr="0097237B" w:rsidRDefault="0038397C" w:rsidP="00E63A4F">
            <w:pPr>
              <w:spacing w:after="0" w:line="276" w:lineRule="auto"/>
              <w:ind w:left="108" w:firstLine="0"/>
              <w:jc w:val="left"/>
              <w:rPr>
                <w:rFonts w:asciiTheme="minorHAnsi" w:hAnsiTheme="minorHAnsi" w:cstheme="minorHAnsi"/>
                <w:sz w:val="20"/>
                <w:szCs w:val="20"/>
              </w:rPr>
            </w:pPr>
            <w:permStart w:id="58266895" w:edGrp="everyone"/>
            <w:r w:rsidRPr="0097237B">
              <w:rPr>
                <w:rFonts w:asciiTheme="minorHAnsi" w:hAnsiTheme="minorHAnsi" w:cstheme="minorHAnsi"/>
                <w:b/>
                <w:sz w:val="20"/>
                <w:szCs w:val="20"/>
              </w:rPr>
              <w:lastRenderedPageBreak/>
              <w:t>18.</w:t>
            </w:r>
            <w:r w:rsidRPr="0097237B">
              <w:rPr>
                <w:rFonts w:asciiTheme="minorHAnsi" w:eastAsia="Arial" w:hAnsiTheme="minorHAnsi" w:cstheme="minorHAnsi"/>
                <w:b/>
                <w:sz w:val="20"/>
                <w:szCs w:val="20"/>
              </w:rPr>
              <w:t xml:space="preserve"> </w:t>
            </w:r>
          </w:p>
        </w:tc>
        <w:tc>
          <w:tcPr>
            <w:tcW w:w="2413" w:type="dxa"/>
            <w:tcBorders>
              <w:top w:val="single" w:sz="4" w:space="0" w:color="000000"/>
              <w:left w:val="nil"/>
              <w:bottom w:val="single" w:sz="4" w:space="0" w:color="000000"/>
              <w:right w:val="single" w:sz="4" w:space="0" w:color="000000"/>
            </w:tcBorders>
          </w:tcPr>
          <w:p w14:paraId="480F83EE" w14:textId="77777777"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Forma de Pagamento: </w:t>
            </w:r>
          </w:p>
        </w:tc>
        <w:tc>
          <w:tcPr>
            <w:tcW w:w="5761" w:type="dxa"/>
            <w:tcBorders>
              <w:top w:val="single" w:sz="4" w:space="0" w:color="000000"/>
              <w:left w:val="single" w:sz="4" w:space="0" w:color="000000"/>
              <w:bottom w:val="single" w:sz="4" w:space="0" w:color="000000"/>
              <w:right w:val="single" w:sz="4" w:space="0" w:color="000000"/>
            </w:tcBorders>
          </w:tcPr>
          <w:p w14:paraId="16452618" w14:textId="4191B9C9" w:rsidR="00227A72" w:rsidRPr="0097237B" w:rsidRDefault="0038397C" w:rsidP="00E63A4F">
            <w:pPr>
              <w:tabs>
                <w:tab w:val="center" w:pos="2738"/>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r w:rsidRPr="0097237B">
              <w:rPr>
                <w:rFonts w:asciiTheme="minorHAnsi" w:hAnsiTheme="minorHAnsi" w:cstheme="minorHAnsi"/>
                <w:sz w:val="20"/>
                <w:szCs w:val="20"/>
              </w:rPr>
              <w:tab/>
              <w:t xml:space="preserve">Transferência Eletrônica Disponível (TED); </w:t>
            </w:r>
          </w:p>
          <w:p w14:paraId="75D31805" w14:textId="01207069" w:rsidR="00227A72" w:rsidRPr="0097237B" w:rsidRDefault="0038397C" w:rsidP="00E63A4F">
            <w:pPr>
              <w:tabs>
                <w:tab w:val="center" w:pos="2667"/>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w:t>
            </w:r>
            <w:r w:rsidR="005B3572" w:rsidRPr="005B3572">
              <w:rPr>
                <w:rFonts w:asciiTheme="minorHAnsi" w:hAnsiTheme="minorHAnsi" w:cstheme="minorHAnsi"/>
                <w:sz w:val="20"/>
                <w:szCs w:val="20"/>
              </w:rPr>
              <w:t xml:space="preserve">   </w:t>
            </w:r>
            <w:proofErr w:type="spellStart"/>
            <w:r w:rsidR="00283F3F">
              <w:rPr>
                <w:rFonts w:asciiTheme="minorHAnsi" w:hAnsiTheme="minorHAnsi" w:cstheme="minorHAnsi"/>
                <w:sz w:val="20"/>
                <w:szCs w:val="20"/>
              </w:rPr>
              <w:t>sdasd</w:t>
            </w:r>
            <w:proofErr w:type="spellEnd"/>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r w:rsidRPr="0097237B">
              <w:rPr>
                <w:rFonts w:asciiTheme="minorHAnsi" w:hAnsiTheme="minorHAnsi" w:cstheme="minorHAnsi"/>
                <w:sz w:val="20"/>
                <w:szCs w:val="20"/>
              </w:rPr>
              <w:tab/>
              <w:t xml:space="preserve">Documento de Ordem de Crédito (DOC); </w:t>
            </w:r>
          </w:p>
          <w:p w14:paraId="3E4D6596" w14:textId="2EDA76F0" w:rsidR="00227A72" w:rsidRPr="0097237B" w:rsidRDefault="0038397C" w:rsidP="00E63A4F">
            <w:pPr>
              <w:tabs>
                <w:tab w:val="center" w:pos="1972"/>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r w:rsidRPr="0097237B">
              <w:rPr>
                <w:rFonts w:asciiTheme="minorHAnsi" w:hAnsiTheme="minorHAnsi" w:cstheme="minorHAnsi"/>
                <w:sz w:val="20"/>
                <w:szCs w:val="20"/>
              </w:rPr>
              <w:tab/>
              <w:t xml:space="preserve">Débito em conta corrente </w:t>
            </w:r>
          </w:p>
          <w:p w14:paraId="3A3F0961" w14:textId="4037092C"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Conta Corrente nº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p>
          <w:p w14:paraId="1F579892" w14:textId="2EE8A581" w:rsidR="00227A72" w:rsidRPr="0097237B" w:rsidRDefault="0038397C" w:rsidP="00E63A4F">
            <w:pPr>
              <w:spacing w:after="0" w:line="276" w:lineRule="auto"/>
              <w:ind w:left="108" w:right="66" w:firstLine="0"/>
              <w:rPr>
                <w:rFonts w:asciiTheme="minorHAnsi" w:hAnsiTheme="minorHAnsi" w:cstheme="minorHAnsi"/>
                <w:sz w:val="20"/>
                <w:szCs w:val="20"/>
              </w:rPr>
            </w:pPr>
            <w:r w:rsidRPr="0097237B">
              <w:rPr>
                <w:rFonts w:asciiTheme="minorHAnsi" w:hAnsiTheme="minorHAnsi" w:cstheme="minorHAnsi"/>
                <w:sz w:val="20"/>
                <w:szCs w:val="20"/>
              </w:rPr>
              <w:t xml:space="preserve">Agência nº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Banco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ou </w:t>
            </w:r>
          </w:p>
          <w:p w14:paraId="7E84D3B4" w14:textId="4CAEF9B3" w:rsidR="00227A72" w:rsidRPr="0097237B" w:rsidRDefault="0038397C" w:rsidP="00E63A4F">
            <w:pPr>
              <w:tabs>
                <w:tab w:val="center" w:pos="2178"/>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r w:rsidRPr="0097237B">
              <w:rPr>
                <w:rFonts w:asciiTheme="minorHAnsi" w:hAnsiTheme="minorHAnsi" w:cstheme="minorHAnsi"/>
                <w:sz w:val="20"/>
                <w:szCs w:val="20"/>
              </w:rPr>
              <w:tab/>
              <w:t xml:space="preserve">Débito em conta investimento </w:t>
            </w:r>
          </w:p>
          <w:p w14:paraId="48BAA936" w14:textId="77777777" w:rsidR="00227A72" w:rsidRPr="0097237B" w:rsidRDefault="0038397C" w:rsidP="00E63A4F">
            <w:pPr>
              <w:tabs>
                <w:tab w:val="right" w:pos="5715"/>
              </w:tabs>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Conta </w:t>
            </w:r>
            <w:r w:rsidRPr="0097237B">
              <w:rPr>
                <w:rFonts w:asciiTheme="minorHAnsi" w:hAnsiTheme="minorHAnsi" w:cstheme="minorHAnsi"/>
                <w:sz w:val="20"/>
                <w:szCs w:val="20"/>
              </w:rPr>
              <w:tab/>
              <w:t xml:space="preserve">Investimento </w:t>
            </w:r>
          </w:p>
          <w:p w14:paraId="3BFA4A2B" w14:textId="5FAFB5B5"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nº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p>
          <w:p w14:paraId="0BFC2D64" w14:textId="52700612"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Agência nº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p>
          <w:p w14:paraId="6465F9AB" w14:textId="56E2FFEC" w:rsidR="00227A72" w:rsidRPr="0097237B" w:rsidRDefault="0038397C" w:rsidP="00E63A4F">
            <w:pPr>
              <w:spacing w:after="0" w:line="276" w:lineRule="auto"/>
              <w:ind w:left="1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Banco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p>
        </w:tc>
      </w:tr>
    </w:tbl>
    <w:p w14:paraId="1293FEB5"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529F0EAA" w14:textId="77777777" w:rsidR="00227A72" w:rsidRPr="0097237B" w:rsidRDefault="0038397C" w:rsidP="00E63A4F">
      <w:pPr>
        <w:spacing w:after="0" w:line="276" w:lineRule="auto"/>
        <w:ind w:left="714" w:right="5"/>
        <w:jc w:val="center"/>
        <w:rPr>
          <w:rFonts w:asciiTheme="minorHAnsi" w:hAnsiTheme="minorHAnsi" w:cstheme="minorHAnsi"/>
          <w:sz w:val="20"/>
          <w:szCs w:val="20"/>
        </w:rPr>
      </w:pPr>
      <w:r w:rsidRPr="0097237B">
        <w:rPr>
          <w:rFonts w:asciiTheme="minorHAnsi" w:hAnsiTheme="minorHAnsi" w:cstheme="minorHAnsi"/>
          <w:b/>
          <w:sz w:val="20"/>
          <w:szCs w:val="20"/>
        </w:rPr>
        <w:t xml:space="preserve">FORMA DE DEVOLUÇÃO </w:t>
      </w:r>
    </w:p>
    <w:tbl>
      <w:tblPr>
        <w:tblStyle w:val="TableGrid"/>
        <w:tblpPr w:vertAnchor="text" w:tblpX="713" w:tblpY="207"/>
        <w:tblOverlap w:val="never"/>
        <w:tblW w:w="8990" w:type="dxa"/>
        <w:tblInd w:w="0" w:type="dxa"/>
        <w:tblCellMar>
          <w:top w:w="123" w:type="dxa"/>
          <w:left w:w="29" w:type="dxa"/>
          <w:right w:w="115" w:type="dxa"/>
        </w:tblCellMar>
        <w:tblLook w:val="04A0" w:firstRow="1" w:lastRow="0" w:firstColumn="1" w:lastColumn="0" w:noHBand="0" w:noVBand="1"/>
      </w:tblPr>
      <w:tblGrid>
        <w:gridCol w:w="3229"/>
        <w:gridCol w:w="5761"/>
      </w:tblGrid>
      <w:tr w:rsidR="00227A72" w:rsidRPr="0097237B" w14:paraId="571B58F8" w14:textId="77777777">
        <w:trPr>
          <w:trHeight w:val="1289"/>
        </w:trPr>
        <w:tc>
          <w:tcPr>
            <w:tcW w:w="3229" w:type="dxa"/>
            <w:tcBorders>
              <w:top w:val="single" w:sz="4" w:space="0" w:color="000000"/>
              <w:left w:val="single" w:sz="4" w:space="0" w:color="000000"/>
              <w:bottom w:val="single" w:sz="4" w:space="0" w:color="000000"/>
              <w:right w:val="single" w:sz="4" w:space="0" w:color="000000"/>
            </w:tcBorders>
          </w:tcPr>
          <w:p w14:paraId="3B027057" w14:textId="00276CDE"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eastAsia="Arial" w:hAnsiTheme="minorHAnsi" w:cstheme="minorHAnsi"/>
                <w:b/>
                <w:sz w:val="20"/>
                <w:szCs w:val="20"/>
              </w:rPr>
              <w:t xml:space="preserve"> </w:t>
            </w:r>
            <w:r w:rsidRPr="0097237B">
              <w:rPr>
                <w:rFonts w:asciiTheme="minorHAnsi" w:hAnsiTheme="minorHAnsi" w:cstheme="minorHAnsi"/>
                <w:b/>
                <w:sz w:val="20"/>
                <w:szCs w:val="20"/>
              </w:rPr>
              <w:t xml:space="preserve">Forma de Devolução: </w:t>
            </w:r>
          </w:p>
        </w:tc>
        <w:tc>
          <w:tcPr>
            <w:tcW w:w="5761" w:type="dxa"/>
            <w:tcBorders>
              <w:top w:val="single" w:sz="4" w:space="0" w:color="000000"/>
              <w:left w:val="single" w:sz="4" w:space="0" w:color="000000"/>
              <w:bottom w:val="single" w:sz="4" w:space="0" w:color="000000"/>
              <w:right w:val="single" w:sz="4" w:space="0" w:color="000000"/>
            </w:tcBorders>
          </w:tcPr>
          <w:p w14:paraId="679C989D" w14:textId="77777777" w:rsidR="00227A72" w:rsidRPr="0097237B" w:rsidRDefault="0038397C" w:rsidP="00E63A4F">
            <w:pPr>
              <w:spacing w:after="0" w:line="276" w:lineRule="auto"/>
              <w:ind w:left="79"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Crédito em conta corrente </w:t>
            </w:r>
          </w:p>
          <w:p w14:paraId="7D97A529" w14:textId="49FBDA9E" w:rsidR="00227A72" w:rsidRPr="0097237B" w:rsidRDefault="0038397C" w:rsidP="00E63A4F">
            <w:pPr>
              <w:spacing w:after="0" w:line="276" w:lineRule="auto"/>
              <w:ind w:left="79"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Conta Corrente nº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p>
          <w:p w14:paraId="3DA805D6" w14:textId="67C01251" w:rsidR="00227A72" w:rsidRPr="0097237B" w:rsidRDefault="0038397C" w:rsidP="00E63A4F">
            <w:pPr>
              <w:spacing w:after="0" w:line="276" w:lineRule="auto"/>
              <w:ind w:left="79"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Agência nº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p>
          <w:p w14:paraId="71F4CAF7" w14:textId="56D42DE6" w:rsidR="00227A72" w:rsidRPr="0097237B" w:rsidRDefault="0038397C" w:rsidP="00E63A4F">
            <w:pPr>
              <w:spacing w:after="0" w:line="276" w:lineRule="auto"/>
              <w:ind w:left="79"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Banco </w:t>
            </w:r>
            <w:r w:rsidR="005B3572" w:rsidRPr="005B3572">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p>
        </w:tc>
      </w:tr>
      <w:permEnd w:id="58266895"/>
    </w:tbl>
    <w:p w14:paraId="275A392F" w14:textId="195DB19A" w:rsidR="00227A72" w:rsidRPr="0097237B" w:rsidRDefault="00227A72" w:rsidP="00E63A4F">
      <w:pPr>
        <w:spacing w:after="0" w:line="276" w:lineRule="auto"/>
        <w:ind w:left="693" w:right="4298" w:firstLine="4453"/>
        <w:rPr>
          <w:rFonts w:asciiTheme="minorHAnsi" w:hAnsiTheme="minorHAnsi" w:cstheme="minorHAnsi"/>
          <w:sz w:val="20"/>
          <w:szCs w:val="20"/>
        </w:rPr>
      </w:pPr>
    </w:p>
    <w:p w14:paraId="4B5091F8" w14:textId="77777777" w:rsidR="00227A72" w:rsidRPr="0097237B" w:rsidRDefault="0038397C" w:rsidP="00E63A4F">
      <w:pPr>
        <w:spacing w:after="0" w:line="276" w:lineRule="auto"/>
        <w:ind w:left="714" w:right="1"/>
        <w:jc w:val="center"/>
        <w:rPr>
          <w:rFonts w:asciiTheme="minorHAnsi" w:hAnsiTheme="minorHAnsi" w:cstheme="minorHAnsi"/>
          <w:sz w:val="20"/>
          <w:szCs w:val="20"/>
        </w:rPr>
      </w:pPr>
      <w:r w:rsidRPr="0097237B">
        <w:rPr>
          <w:rFonts w:asciiTheme="minorHAnsi" w:hAnsiTheme="minorHAnsi" w:cstheme="minorHAnsi"/>
          <w:b/>
          <w:sz w:val="20"/>
          <w:szCs w:val="20"/>
        </w:rPr>
        <w:t xml:space="preserve">CLÁUSULAS CONTRATUAIS </w:t>
      </w:r>
    </w:p>
    <w:p w14:paraId="6CFCC563" w14:textId="77777777" w:rsidR="00227A72" w:rsidRPr="0097237B" w:rsidRDefault="0038397C" w:rsidP="00E63A4F">
      <w:pPr>
        <w:spacing w:after="0" w:line="276" w:lineRule="auto"/>
        <w:ind w:left="765" w:firstLine="0"/>
        <w:jc w:val="center"/>
        <w:rPr>
          <w:rFonts w:asciiTheme="minorHAnsi" w:hAnsiTheme="minorHAnsi" w:cstheme="minorHAnsi"/>
          <w:sz w:val="20"/>
          <w:szCs w:val="20"/>
        </w:rPr>
      </w:pPr>
      <w:r w:rsidRPr="0097237B">
        <w:rPr>
          <w:rFonts w:asciiTheme="minorHAnsi" w:hAnsiTheme="minorHAnsi" w:cstheme="minorHAnsi"/>
          <w:b/>
          <w:sz w:val="20"/>
          <w:szCs w:val="20"/>
        </w:rPr>
        <w:t xml:space="preserve"> </w:t>
      </w:r>
    </w:p>
    <w:p w14:paraId="382D4F31" w14:textId="6BB3FD86" w:rsidR="00227A72" w:rsidRPr="0097237B" w:rsidRDefault="0038397C" w:rsidP="00E63A4F">
      <w:pPr>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Nos termos deste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o Coordenador Líder obriga-se a entregar ao Investidor, sujeito aos termos e condições deste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em quantidade a ser apurada nos termos deste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w:t>
      </w:r>
    </w:p>
    <w:p w14:paraId="3D43D7C1" w14:textId="77777777" w:rsidR="00227A72" w:rsidRPr="0097237B" w:rsidRDefault="0038397C" w:rsidP="00E63A4F">
      <w:pPr>
        <w:spacing w:after="0" w:line="276" w:lineRule="auto"/>
        <w:ind w:left="708" w:hanging="708"/>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6EB8CF7E" w14:textId="09CD6B6F" w:rsidR="00227A72" w:rsidRPr="0097237B" w:rsidRDefault="0038397C" w:rsidP="00E63A4F">
      <w:pPr>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O </w:t>
      </w:r>
      <w:r w:rsidR="00174311" w:rsidRPr="0097237B">
        <w:rPr>
          <w:rFonts w:asciiTheme="minorHAnsi" w:hAnsiTheme="minorHAnsi" w:cstheme="minorHAnsi"/>
          <w:sz w:val="20"/>
          <w:szCs w:val="20"/>
        </w:rPr>
        <w:t>P</w:t>
      </w:r>
      <w:r w:rsidRPr="0097237B">
        <w:rPr>
          <w:rFonts w:asciiTheme="minorHAnsi" w:hAnsiTheme="minorHAnsi" w:cstheme="minorHAnsi"/>
          <w:sz w:val="20"/>
          <w:szCs w:val="20"/>
        </w:rPr>
        <w:t xml:space="preserve">reço </w:t>
      </w:r>
      <w:r w:rsidR="00174311" w:rsidRPr="0097237B">
        <w:rPr>
          <w:rFonts w:asciiTheme="minorHAnsi" w:hAnsiTheme="minorHAnsi" w:cstheme="minorHAnsi"/>
          <w:sz w:val="20"/>
          <w:szCs w:val="20"/>
        </w:rPr>
        <w:t xml:space="preserve">por Cota será de R$ </w:t>
      </w:r>
      <w:r w:rsidR="00012041" w:rsidRPr="00012041">
        <w:rPr>
          <w:rFonts w:asciiTheme="minorHAnsi" w:hAnsiTheme="minorHAnsi" w:cstheme="minorHAnsi"/>
          <w:sz w:val="20"/>
          <w:szCs w:val="20"/>
          <w:lang w:val="pt-PT"/>
        </w:rPr>
        <w:t>8,92 (oito reais e noventa e dois centavos)</w:t>
      </w:r>
      <w:r w:rsidR="00012041" w:rsidRPr="00012041" w:rsidDel="00012041">
        <w:rPr>
          <w:rFonts w:asciiTheme="minorHAnsi" w:hAnsiTheme="minorHAnsi" w:cstheme="minorHAnsi"/>
          <w:sz w:val="20"/>
          <w:szCs w:val="20"/>
        </w:rPr>
        <w:t xml:space="preserve"> </w:t>
      </w:r>
      <w:r w:rsidR="00174311" w:rsidRPr="0097237B">
        <w:rPr>
          <w:rFonts w:asciiTheme="minorHAnsi" w:hAnsiTheme="minorHAnsi" w:cstheme="minorHAnsi"/>
          <w:sz w:val="20"/>
          <w:szCs w:val="20"/>
        </w:rPr>
        <w:t xml:space="preserve">e, quando somado </w:t>
      </w:r>
      <w:r w:rsidR="00A952F3">
        <w:rPr>
          <w:rFonts w:asciiTheme="minorHAnsi" w:hAnsiTheme="minorHAnsi" w:cstheme="minorHAnsi"/>
          <w:sz w:val="20"/>
          <w:szCs w:val="20"/>
        </w:rPr>
        <w:t>à Taxa de Distribuição Primária</w:t>
      </w:r>
      <w:r w:rsidR="001A19C8" w:rsidRPr="0097237B">
        <w:rPr>
          <w:rFonts w:asciiTheme="minorHAnsi" w:hAnsiTheme="minorHAnsi" w:cstheme="minorHAnsi"/>
          <w:sz w:val="20"/>
          <w:szCs w:val="20"/>
        </w:rPr>
        <w:t>,</w:t>
      </w:r>
      <w:r w:rsidR="00174311" w:rsidRPr="0097237B">
        <w:rPr>
          <w:rFonts w:asciiTheme="minorHAnsi" w:hAnsiTheme="minorHAnsi" w:cstheme="minorHAnsi"/>
          <w:sz w:val="20"/>
          <w:szCs w:val="20"/>
        </w:rPr>
        <w:t xml:space="preserve"> R$ </w:t>
      </w:r>
      <w:r w:rsidR="00012041" w:rsidRPr="00012041">
        <w:rPr>
          <w:rFonts w:asciiTheme="minorHAnsi" w:hAnsiTheme="minorHAnsi" w:cstheme="minorHAnsi"/>
          <w:sz w:val="20"/>
          <w:szCs w:val="20"/>
          <w:lang w:val="pt-PT"/>
        </w:rPr>
        <w:t>9,15 (nove reais e quinze centavos)</w:t>
      </w:r>
      <w:r w:rsidR="00012041" w:rsidRPr="00012041" w:rsidDel="00012041">
        <w:rPr>
          <w:rFonts w:asciiTheme="minorHAnsi" w:hAnsiTheme="minorHAnsi" w:cstheme="minorHAnsi"/>
          <w:sz w:val="20"/>
          <w:szCs w:val="20"/>
        </w:rPr>
        <w:t xml:space="preserve"> </w:t>
      </w:r>
      <w:r w:rsidR="00174311" w:rsidRPr="0097237B">
        <w:rPr>
          <w:rFonts w:asciiTheme="minorHAnsi" w:hAnsiTheme="minorHAnsi" w:cstheme="minorHAnsi"/>
          <w:sz w:val="20"/>
          <w:szCs w:val="20"/>
        </w:rPr>
        <w:t>por Cota.</w:t>
      </w:r>
    </w:p>
    <w:p w14:paraId="42FD0072" w14:textId="77777777" w:rsidR="00227A72" w:rsidRPr="0097237B" w:rsidRDefault="0038397C" w:rsidP="00E63A4F">
      <w:pPr>
        <w:spacing w:after="0" w:line="276" w:lineRule="auto"/>
        <w:ind w:left="708" w:hanging="708"/>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7F06F000" w14:textId="65D3FC8D" w:rsidR="00227A72" w:rsidRPr="0097237B" w:rsidRDefault="0038397C" w:rsidP="00E63A4F">
      <w:pPr>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Poderá ser aceita a participação de Investidores que sejam Pessoas Vinculadas, </w:t>
      </w:r>
      <w:r w:rsidR="00EA129F" w:rsidRPr="0097237B">
        <w:rPr>
          <w:rFonts w:asciiTheme="minorHAnsi" w:hAnsiTheme="minorHAnsi" w:cstheme="minorHAnsi"/>
          <w:sz w:val="20"/>
          <w:szCs w:val="20"/>
        </w:rPr>
        <w:t xml:space="preserve">sendo </w:t>
      </w:r>
      <w:r w:rsidR="00E30B8D" w:rsidRPr="0097237B">
        <w:rPr>
          <w:rFonts w:asciiTheme="minorHAnsi" w:hAnsiTheme="minorHAnsi" w:cstheme="minorHAnsi"/>
          <w:sz w:val="20"/>
          <w:szCs w:val="20"/>
        </w:rPr>
        <w:t xml:space="preserve">certo que é vedada a subscrição de </w:t>
      </w:r>
      <w:r w:rsidR="00EB74F2">
        <w:rPr>
          <w:rFonts w:asciiTheme="minorHAnsi" w:hAnsiTheme="minorHAnsi" w:cstheme="minorHAnsi"/>
          <w:sz w:val="20"/>
          <w:szCs w:val="20"/>
        </w:rPr>
        <w:t>Novas Cotas</w:t>
      </w:r>
      <w:r w:rsidR="00E30B8D" w:rsidRPr="0097237B">
        <w:rPr>
          <w:rFonts w:asciiTheme="minorHAnsi" w:hAnsiTheme="minorHAnsi" w:cstheme="minorHAnsi"/>
          <w:sz w:val="20"/>
          <w:szCs w:val="20"/>
        </w:rPr>
        <w:t xml:space="preserve"> por</w:t>
      </w:r>
      <w:r w:rsidRPr="0097237B">
        <w:rPr>
          <w:rFonts w:asciiTheme="minorHAnsi" w:hAnsiTheme="minorHAnsi" w:cstheme="minorHAnsi"/>
          <w:sz w:val="20"/>
          <w:szCs w:val="20"/>
        </w:rPr>
        <w:t xml:space="preserve"> clubes de investimento, nos termos dos artigos 27 e 28 da Resolução CVM 11. </w:t>
      </w:r>
      <w:r w:rsidRPr="0097237B">
        <w:rPr>
          <w:rFonts w:asciiTheme="minorHAnsi" w:hAnsiTheme="minorHAnsi" w:cstheme="minorHAnsi"/>
          <w:b/>
          <w:sz w:val="20"/>
          <w:szCs w:val="20"/>
        </w:rPr>
        <w:t xml:space="preserve">A participação de Investidores que sejam Pessoas Vinculadas na subscrição e integralização de </w:t>
      </w:r>
      <w:r w:rsidR="00EB74F2">
        <w:rPr>
          <w:rFonts w:asciiTheme="minorHAnsi" w:hAnsiTheme="minorHAnsi" w:cstheme="minorHAnsi"/>
          <w:b/>
          <w:sz w:val="20"/>
          <w:szCs w:val="20"/>
        </w:rPr>
        <w:t>Novas Cotas</w:t>
      </w:r>
      <w:r w:rsidRPr="0097237B">
        <w:rPr>
          <w:rFonts w:asciiTheme="minorHAnsi" w:hAnsiTheme="minorHAnsi" w:cstheme="minorHAnsi"/>
          <w:b/>
          <w:sz w:val="20"/>
          <w:szCs w:val="20"/>
        </w:rPr>
        <w:t xml:space="preserve"> poderá promover redução da liquidez das </w:t>
      </w:r>
      <w:r w:rsidR="00EB74F2">
        <w:rPr>
          <w:rFonts w:asciiTheme="minorHAnsi" w:hAnsiTheme="minorHAnsi" w:cstheme="minorHAnsi"/>
          <w:b/>
          <w:sz w:val="20"/>
          <w:szCs w:val="20"/>
        </w:rPr>
        <w:t>Novas Cotas</w:t>
      </w:r>
      <w:r w:rsidRPr="0097237B">
        <w:rPr>
          <w:rFonts w:asciiTheme="minorHAnsi" w:hAnsiTheme="minorHAnsi" w:cstheme="minorHAnsi"/>
          <w:b/>
          <w:sz w:val="20"/>
          <w:szCs w:val="20"/>
        </w:rPr>
        <w:t xml:space="preserve"> no mercado secundário. Para informações adicionais, veja a seção "Fatores de Risco" em especial o fator de risco "Participação de Pessoas Vinculadas na Oferta"</w:t>
      </w:r>
      <w:r w:rsidRPr="0097237B">
        <w:rPr>
          <w:rFonts w:asciiTheme="minorHAnsi" w:hAnsiTheme="minorHAnsi" w:cstheme="minorHAnsi"/>
          <w:b/>
          <w:i/>
          <w:sz w:val="20"/>
          <w:szCs w:val="20"/>
        </w:rPr>
        <w:t xml:space="preserve">, </w:t>
      </w:r>
      <w:r w:rsidRPr="0097237B">
        <w:rPr>
          <w:rFonts w:asciiTheme="minorHAnsi" w:hAnsiTheme="minorHAnsi" w:cstheme="minorHAnsi"/>
          <w:b/>
          <w:sz w:val="20"/>
          <w:szCs w:val="20"/>
        </w:rPr>
        <w:t>do Prospecto.</w:t>
      </w:r>
      <w:r w:rsidRPr="0097237B">
        <w:rPr>
          <w:rFonts w:asciiTheme="minorHAnsi" w:hAnsiTheme="minorHAnsi" w:cstheme="minorHAnsi"/>
          <w:sz w:val="20"/>
          <w:szCs w:val="20"/>
        </w:rPr>
        <w:t xml:space="preserve"> </w:t>
      </w:r>
    </w:p>
    <w:p w14:paraId="01A7CD40" w14:textId="1118C0D2" w:rsidR="00227A72" w:rsidRPr="0097237B" w:rsidRDefault="0038397C" w:rsidP="00E63A4F">
      <w:pPr>
        <w:spacing w:after="0" w:line="276" w:lineRule="auto"/>
        <w:ind w:left="708" w:hanging="708"/>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7CBBEEB5" w14:textId="77777777" w:rsidR="002E19F9" w:rsidRPr="0097237B" w:rsidRDefault="002E19F9" w:rsidP="00E63A4F">
      <w:pPr>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A Oferta observará os procedimentos e as normas de liquidação da B3, bem como os seguintes procedimentos:</w:t>
      </w:r>
    </w:p>
    <w:p w14:paraId="5FBEF7A4" w14:textId="77777777" w:rsidR="002E19F9" w:rsidRPr="0097237B" w:rsidRDefault="002E19F9" w:rsidP="00E63A4F">
      <w:pPr>
        <w:pStyle w:val="PargrafodaLista"/>
        <w:spacing w:line="276" w:lineRule="auto"/>
        <w:rPr>
          <w:rFonts w:asciiTheme="minorHAnsi" w:hAnsiTheme="minorHAnsi" w:cstheme="minorHAnsi"/>
          <w:sz w:val="20"/>
          <w:szCs w:val="20"/>
        </w:rPr>
      </w:pPr>
    </w:p>
    <w:p w14:paraId="50C19CED" w14:textId="015239E1" w:rsidR="002E19F9" w:rsidRDefault="002E19F9" w:rsidP="00E63A4F">
      <w:pPr>
        <w:spacing w:after="0" w:line="276" w:lineRule="auto"/>
        <w:ind w:left="708" w:firstLine="0"/>
        <w:rPr>
          <w:rFonts w:asciiTheme="minorHAnsi" w:hAnsiTheme="minorHAnsi" w:cstheme="minorHAnsi"/>
          <w:sz w:val="20"/>
          <w:szCs w:val="20"/>
        </w:rPr>
      </w:pPr>
      <w:r w:rsidRPr="0097237B">
        <w:rPr>
          <w:rFonts w:asciiTheme="minorHAnsi" w:hAnsiTheme="minorHAnsi" w:cstheme="minorHAnsi"/>
          <w:sz w:val="20"/>
          <w:szCs w:val="20"/>
        </w:rPr>
        <w:t>(i)</w:t>
      </w:r>
      <w:r w:rsidRPr="0097237B">
        <w:rPr>
          <w:rFonts w:asciiTheme="minorHAnsi" w:hAnsiTheme="minorHAnsi" w:cstheme="minorHAnsi"/>
          <w:sz w:val="20"/>
          <w:szCs w:val="20"/>
        </w:rPr>
        <w:tab/>
        <w:t xml:space="preserve">cada Investidor poderá apresentar um ou mais Termos de Aceitação da Oferta ou Ordens de Investimento, a uma única Instituição Participante da Oferta e terão a faculdade, como condição de eficácia das respectivas ordens de investimento, de condicionar a sua adesão à Oferta, nos termos e condições </w:t>
      </w:r>
      <w:r w:rsidRPr="0097237B">
        <w:rPr>
          <w:rFonts w:asciiTheme="minorHAnsi" w:hAnsiTheme="minorHAnsi" w:cstheme="minorHAnsi"/>
          <w:sz w:val="20"/>
          <w:szCs w:val="20"/>
        </w:rPr>
        <w:lastRenderedPageBreak/>
        <w:t xml:space="preserve">descritos na seção “Outras Características da Oferta”, sob o título “8.1. Distribuição Parcial”, na página </w:t>
      </w:r>
      <w:r w:rsidR="00110A3F">
        <w:rPr>
          <w:rFonts w:asciiTheme="minorHAnsi" w:hAnsiTheme="minorHAnsi" w:cstheme="minorHAnsi"/>
          <w:sz w:val="20"/>
          <w:szCs w:val="20"/>
        </w:rPr>
        <w:t xml:space="preserve">59 </w:t>
      </w:r>
      <w:r w:rsidRPr="0097237B">
        <w:rPr>
          <w:rFonts w:asciiTheme="minorHAnsi" w:hAnsiTheme="minorHAnsi" w:cstheme="minorHAnsi"/>
          <w:sz w:val="20"/>
          <w:szCs w:val="20"/>
        </w:rPr>
        <w:t xml:space="preserve">do Prospecto; </w:t>
      </w:r>
    </w:p>
    <w:p w14:paraId="1DCB958D" w14:textId="77777777" w:rsidR="005B6A7C" w:rsidRPr="0097237B" w:rsidRDefault="005B6A7C" w:rsidP="00E63A4F">
      <w:pPr>
        <w:spacing w:after="0" w:line="276" w:lineRule="auto"/>
        <w:ind w:left="708" w:firstLine="0"/>
        <w:rPr>
          <w:rFonts w:asciiTheme="minorHAnsi" w:hAnsiTheme="minorHAnsi" w:cstheme="minorHAnsi"/>
          <w:sz w:val="20"/>
          <w:szCs w:val="20"/>
        </w:rPr>
      </w:pPr>
    </w:p>
    <w:p w14:paraId="2EADFDA6" w14:textId="2C72B5BC" w:rsidR="002E19F9" w:rsidRPr="0097237B" w:rsidRDefault="002E19F9" w:rsidP="00E63A4F">
      <w:pPr>
        <w:spacing w:after="0" w:line="276" w:lineRule="auto"/>
        <w:ind w:left="708" w:firstLine="0"/>
        <w:rPr>
          <w:rFonts w:asciiTheme="minorHAnsi" w:hAnsiTheme="minorHAnsi" w:cstheme="minorHAnsi"/>
          <w:sz w:val="20"/>
          <w:szCs w:val="20"/>
        </w:rPr>
      </w:pPr>
      <w:r w:rsidRPr="0097237B">
        <w:rPr>
          <w:rFonts w:asciiTheme="minorHAnsi" w:hAnsiTheme="minorHAnsi" w:cstheme="minorHAnsi"/>
          <w:sz w:val="20"/>
          <w:szCs w:val="20"/>
        </w:rPr>
        <w:t>(ii)</w:t>
      </w:r>
      <w:r w:rsidRPr="0097237B">
        <w:rPr>
          <w:rFonts w:asciiTheme="minorHAnsi" w:hAnsiTheme="minorHAnsi" w:cstheme="minorHAnsi"/>
          <w:sz w:val="20"/>
          <w:szCs w:val="20"/>
        </w:rPr>
        <w:tab/>
        <w:t xml:space="preserve">serão aceitos os Termos de Aceitação da Oferta e Ordens de Investimento firmados por Pessoas Vinculadas, sem qualquer limitação, observado, no entanto, o disposto na Seção “Procedimento de Alocação” </w:t>
      </w:r>
      <w:r w:rsidR="007E6C97">
        <w:rPr>
          <w:rFonts w:asciiTheme="minorHAnsi" w:hAnsiTheme="minorHAnsi" w:cstheme="minorHAnsi"/>
          <w:sz w:val="20"/>
          <w:szCs w:val="20"/>
        </w:rPr>
        <w:t>do</w:t>
      </w:r>
      <w:r w:rsidR="007E6C97"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Prospecto; </w:t>
      </w:r>
    </w:p>
    <w:p w14:paraId="44577606" w14:textId="77777777" w:rsidR="002E19F9" w:rsidRPr="0097237B" w:rsidRDefault="002E19F9" w:rsidP="00E63A4F">
      <w:pPr>
        <w:spacing w:after="0" w:line="276" w:lineRule="auto"/>
        <w:ind w:left="708" w:firstLine="0"/>
        <w:rPr>
          <w:rFonts w:asciiTheme="minorHAnsi" w:hAnsiTheme="minorHAnsi" w:cstheme="minorHAnsi"/>
          <w:sz w:val="20"/>
          <w:szCs w:val="20"/>
        </w:rPr>
      </w:pPr>
    </w:p>
    <w:p w14:paraId="63E8A311" w14:textId="1E16A706" w:rsidR="002E19F9" w:rsidRPr="0097237B" w:rsidRDefault="002E19F9" w:rsidP="00E63A4F">
      <w:pPr>
        <w:spacing w:after="0" w:line="276" w:lineRule="auto"/>
        <w:ind w:left="708" w:firstLine="0"/>
        <w:rPr>
          <w:rFonts w:asciiTheme="minorHAnsi" w:hAnsiTheme="minorHAnsi" w:cstheme="minorHAnsi"/>
          <w:sz w:val="20"/>
          <w:szCs w:val="20"/>
        </w:rPr>
      </w:pPr>
      <w:r w:rsidRPr="0097237B">
        <w:rPr>
          <w:rFonts w:asciiTheme="minorHAnsi" w:hAnsiTheme="minorHAnsi" w:cstheme="minorHAnsi"/>
          <w:sz w:val="20"/>
          <w:szCs w:val="20"/>
        </w:rPr>
        <w:t>(iii)</w:t>
      </w:r>
      <w:r w:rsidRPr="0097237B">
        <w:rPr>
          <w:rFonts w:asciiTheme="minorHAnsi" w:hAnsiTheme="minorHAnsi" w:cstheme="minorHAnsi"/>
          <w:sz w:val="20"/>
          <w:szCs w:val="20"/>
        </w:rPr>
        <w:tab/>
        <w:t xml:space="preserve">a quantidade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subscritas e o respectivo valor do investimento de cada Investidor serão informados ao Investidor, até a Data de Liquidação, pela Instituição Participante da Oferta que tiver recebido o respectivo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por meio de mensagem enviada ao endereço eletrônico fornecido no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ou Ordem de Investimento ou, na sua ausência, por telefone ou correspondência, devendo a integralização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ser feita de acordo com o item “v” abaixo, limitado à quantidade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prevista no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de Aceitação da Oferta ou Ordem de Investimento</w:t>
      </w:r>
      <w:r w:rsidR="005B6A7C">
        <w:rPr>
          <w:rFonts w:asciiTheme="minorHAnsi" w:hAnsiTheme="minorHAnsi" w:cstheme="minorHAnsi"/>
          <w:sz w:val="20"/>
          <w:szCs w:val="20"/>
        </w:rPr>
        <w:t>, observado o disposto na Seção “</w:t>
      </w:r>
      <w:r w:rsidR="00963271">
        <w:rPr>
          <w:rFonts w:asciiTheme="minorHAnsi" w:hAnsiTheme="minorHAnsi" w:cstheme="minorHAnsi"/>
          <w:sz w:val="20"/>
          <w:szCs w:val="20"/>
        </w:rPr>
        <w:t>Critério de Rateio da Oferta Não Institucional</w:t>
      </w:r>
      <w:r w:rsidR="005B6A7C">
        <w:rPr>
          <w:rFonts w:asciiTheme="minorHAnsi" w:hAnsiTheme="minorHAnsi" w:cstheme="minorHAnsi"/>
          <w:sz w:val="20"/>
          <w:szCs w:val="20"/>
        </w:rPr>
        <w:t>” do Prospecto</w:t>
      </w:r>
      <w:r w:rsidRPr="0097237B">
        <w:rPr>
          <w:rFonts w:asciiTheme="minorHAnsi" w:hAnsiTheme="minorHAnsi" w:cstheme="minorHAnsi"/>
          <w:sz w:val="20"/>
          <w:szCs w:val="20"/>
        </w:rPr>
        <w:t xml:space="preserve">; </w:t>
      </w:r>
    </w:p>
    <w:p w14:paraId="3E428D20" w14:textId="77777777" w:rsidR="002E19F9" w:rsidRPr="0097237B" w:rsidRDefault="002E19F9" w:rsidP="00E63A4F">
      <w:pPr>
        <w:spacing w:after="0" w:line="276" w:lineRule="auto"/>
        <w:ind w:left="708" w:firstLine="0"/>
        <w:rPr>
          <w:rFonts w:asciiTheme="minorHAnsi" w:hAnsiTheme="minorHAnsi" w:cstheme="minorHAnsi"/>
          <w:sz w:val="20"/>
          <w:szCs w:val="20"/>
        </w:rPr>
      </w:pPr>
    </w:p>
    <w:p w14:paraId="6EC4B43D" w14:textId="504D3DA4" w:rsidR="002E19F9" w:rsidRPr="0097237B" w:rsidRDefault="002E19F9" w:rsidP="00E63A4F">
      <w:pPr>
        <w:spacing w:after="0" w:line="276" w:lineRule="auto"/>
        <w:ind w:left="708" w:firstLine="0"/>
        <w:rPr>
          <w:rFonts w:asciiTheme="minorHAnsi" w:hAnsiTheme="minorHAnsi" w:cstheme="minorHAnsi"/>
          <w:sz w:val="20"/>
          <w:szCs w:val="20"/>
        </w:rPr>
      </w:pPr>
      <w:r w:rsidRPr="0097237B">
        <w:rPr>
          <w:rFonts w:asciiTheme="minorHAnsi" w:hAnsiTheme="minorHAnsi" w:cstheme="minorHAnsi"/>
          <w:sz w:val="20"/>
          <w:szCs w:val="20"/>
        </w:rPr>
        <w:t>(iv)</w:t>
      </w:r>
      <w:r w:rsidRPr="0097237B">
        <w:rPr>
          <w:rFonts w:asciiTheme="minorHAnsi" w:hAnsiTheme="minorHAnsi" w:cstheme="minorHAnsi"/>
          <w:sz w:val="20"/>
          <w:szCs w:val="20"/>
        </w:rPr>
        <w:tab/>
        <w:t>as Instituições Participantes da Oferta serão responsáveis pela transmissão, à B3, das ordens acolhidas por meio dos Termos de Aceitação da Oferta e Ordem de Investimento. As Instituições Participantes da Oferta somente atenderão aos Termos de Aceitação da Oferta e Ordens de Investimento feitos por Investidores titulares de contas nelas abertas ou mantidas pelo respectivos Investidores;</w:t>
      </w:r>
    </w:p>
    <w:p w14:paraId="776790F9" w14:textId="77777777" w:rsidR="002E19F9" w:rsidRPr="0097237B" w:rsidRDefault="002E19F9" w:rsidP="00E63A4F">
      <w:pPr>
        <w:spacing w:after="0" w:line="276" w:lineRule="auto"/>
        <w:ind w:left="708" w:firstLine="0"/>
        <w:rPr>
          <w:rFonts w:asciiTheme="minorHAnsi" w:hAnsiTheme="minorHAnsi" w:cstheme="minorHAnsi"/>
          <w:sz w:val="20"/>
          <w:szCs w:val="20"/>
        </w:rPr>
      </w:pPr>
    </w:p>
    <w:p w14:paraId="0B438C0A" w14:textId="6C316660" w:rsidR="002E19F9" w:rsidRPr="0097237B" w:rsidRDefault="002E19F9" w:rsidP="00E63A4F">
      <w:pPr>
        <w:spacing w:after="0" w:line="276" w:lineRule="auto"/>
        <w:ind w:left="708" w:firstLine="0"/>
        <w:rPr>
          <w:rFonts w:asciiTheme="minorHAnsi" w:hAnsiTheme="minorHAnsi" w:cstheme="minorHAnsi"/>
          <w:sz w:val="20"/>
          <w:szCs w:val="20"/>
        </w:rPr>
      </w:pPr>
      <w:r w:rsidRPr="0097237B">
        <w:rPr>
          <w:rFonts w:asciiTheme="minorHAnsi" w:hAnsiTheme="minorHAnsi" w:cstheme="minorHAnsi"/>
          <w:sz w:val="20"/>
          <w:szCs w:val="20"/>
        </w:rPr>
        <w:t>(v)</w:t>
      </w:r>
      <w:r w:rsidRPr="0097237B">
        <w:rPr>
          <w:rFonts w:asciiTheme="minorHAnsi" w:hAnsiTheme="minorHAnsi" w:cstheme="minorHAnsi"/>
          <w:sz w:val="20"/>
          <w:szCs w:val="20"/>
        </w:rPr>
        <w:tab/>
        <w:t xml:space="preserve">os Investidores deverão efetuar o pagamento do valor de integralização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informado conforme o item “iii” acima, à vista e em moeda corrente nacional, junto à Instituição Participante da Oferta com que tenham realizado os respectivos Termos de Aceitação da Oferta ou Ordem de Investimento, ou junto ao Escriturador, caso assim indicado nos respectivos Termos de Aceitação da Oferta ou Ordem de Investimento, em recursos imediatamente disponíveis, até as 16:00 horas da Data de Liquidação. Não havendo o pagamento pontual por um Investidor, o respectivo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de Aceitação da Oferta ou Ordem de Investimento será automaticamente cancelado pela Instituição Participante da Oferta junto à qual tenha sido realizado; e</w:t>
      </w:r>
    </w:p>
    <w:p w14:paraId="79F3244E" w14:textId="77777777" w:rsidR="002E19F9" w:rsidRPr="0097237B" w:rsidRDefault="002E19F9" w:rsidP="00E63A4F">
      <w:pPr>
        <w:spacing w:after="0" w:line="276" w:lineRule="auto"/>
        <w:ind w:left="708" w:firstLine="0"/>
        <w:rPr>
          <w:rFonts w:asciiTheme="minorHAnsi" w:hAnsiTheme="minorHAnsi" w:cstheme="minorHAnsi"/>
          <w:sz w:val="20"/>
          <w:szCs w:val="20"/>
        </w:rPr>
      </w:pPr>
    </w:p>
    <w:p w14:paraId="161726E9" w14:textId="34A21ECC" w:rsidR="002E19F9" w:rsidRPr="0097237B" w:rsidRDefault="002E19F9" w:rsidP="00E63A4F">
      <w:pPr>
        <w:spacing w:after="0" w:line="276" w:lineRule="auto"/>
        <w:ind w:left="708" w:firstLine="0"/>
        <w:rPr>
          <w:rFonts w:asciiTheme="minorHAnsi" w:hAnsiTheme="minorHAnsi" w:cstheme="minorHAnsi"/>
          <w:sz w:val="20"/>
          <w:szCs w:val="20"/>
        </w:rPr>
      </w:pPr>
      <w:r w:rsidRPr="0097237B">
        <w:rPr>
          <w:rFonts w:asciiTheme="minorHAnsi" w:hAnsiTheme="minorHAnsi" w:cstheme="minorHAnsi"/>
          <w:sz w:val="20"/>
          <w:szCs w:val="20"/>
        </w:rPr>
        <w:t>(vi)</w:t>
      </w:r>
      <w:r w:rsidRPr="0097237B">
        <w:rPr>
          <w:rFonts w:asciiTheme="minorHAnsi" w:hAnsiTheme="minorHAnsi" w:cstheme="minorHAnsi"/>
          <w:sz w:val="20"/>
          <w:szCs w:val="20"/>
        </w:rPr>
        <w:tab/>
        <w:t xml:space="preserve">até as 16:00 horas da Data de Liquidação, a B3, em nome de cada Instituição Participante da Oferta junto à qual os Termos de Aceitação da Oferta tenham sido realizados, entregará a cada Investidor os recibos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por ele subscritas, ressalvadas as possibilidades de desistência e de cancelamento previstas na Seção “</w:t>
      </w:r>
      <w:r w:rsidR="00963271" w:rsidRPr="00963271">
        <w:rPr>
          <w:rFonts w:asciiTheme="minorHAnsi" w:hAnsiTheme="minorHAnsi" w:cstheme="minorHAnsi"/>
          <w:sz w:val="20"/>
          <w:szCs w:val="20"/>
        </w:rPr>
        <w:t>Esclarecimento sobre os procedimentos previstos nos arts. 70 e 69 da Resolução a respeito da eventual modificação da oferta, notadamente quanto aos efeitos do silêncio do investidor</w:t>
      </w:r>
      <w:r w:rsidRPr="0097237B">
        <w:rPr>
          <w:rFonts w:asciiTheme="minorHAnsi" w:hAnsiTheme="minorHAnsi" w:cstheme="minorHAnsi"/>
          <w:sz w:val="20"/>
          <w:szCs w:val="20"/>
        </w:rPr>
        <w:t xml:space="preserve">” do Prospecto, </w:t>
      </w:r>
      <w:r w:rsidR="005B6A7C">
        <w:rPr>
          <w:rFonts w:asciiTheme="minorHAnsi" w:hAnsiTheme="minorHAnsi" w:cstheme="minorHAnsi"/>
          <w:sz w:val="20"/>
          <w:szCs w:val="20"/>
        </w:rPr>
        <w:t xml:space="preserve">observado o disposto na </w:t>
      </w:r>
      <w:r w:rsidRPr="0097237B">
        <w:rPr>
          <w:rFonts w:asciiTheme="minorHAnsi" w:hAnsiTheme="minorHAnsi" w:cstheme="minorHAnsi"/>
          <w:sz w:val="20"/>
          <w:szCs w:val="20"/>
        </w:rPr>
        <w:t>Seção “Critério de Colocação da Oferta” do Prospecto.</w:t>
      </w:r>
    </w:p>
    <w:p w14:paraId="113C76FD" w14:textId="77777777" w:rsidR="002E19F9" w:rsidRPr="0097237B" w:rsidRDefault="002E19F9" w:rsidP="00E63A4F">
      <w:pPr>
        <w:pStyle w:val="PargrafodaLista"/>
        <w:spacing w:line="276" w:lineRule="auto"/>
        <w:rPr>
          <w:rFonts w:asciiTheme="minorHAnsi" w:hAnsiTheme="minorHAnsi" w:cstheme="minorHAnsi"/>
          <w:bCs/>
          <w:sz w:val="20"/>
          <w:szCs w:val="20"/>
        </w:rPr>
      </w:pPr>
    </w:p>
    <w:p w14:paraId="6F2839E1" w14:textId="40068728" w:rsidR="00CE118C" w:rsidRPr="0097237B" w:rsidRDefault="00CE118C" w:rsidP="00E63A4F">
      <w:pPr>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No caso de um Investidor efetuar mais de um </w:t>
      </w:r>
      <w:r w:rsidR="00E86030">
        <w:rPr>
          <w:rFonts w:asciiTheme="minorHAnsi" w:hAnsiTheme="minorHAnsi" w:cstheme="minorHAnsi"/>
          <w:sz w:val="20"/>
          <w:szCs w:val="20"/>
        </w:rPr>
        <w:t>Documento</w:t>
      </w:r>
      <w:r w:rsidR="00E86030" w:rsidRPr="0097237B">
        <w:rPr>
          <w:rFonts w:asciiTheme="minorHAnsi" w:hAnsiTheme="minorHAnsi" w:cstheme="minorHAnsi"/>
          <w:sz w:val="20"/>
          <w:szCs w:val="20"/>
        </w:rPr>
        <w:t xml:space="preserve"> </w:t>
      </w:r>
      <w:r w:rsidRPr="0097237B">
        <w:rPr>
          <w:rFonts w:asciiTheme="minorHAnsi" w:hAnsiTheme="minorHAnsi" w:cstheme="minorHAnsi"/>
          <w:sz w:val="20"/>
          <w:szCs w:val="20"/>
        </w:rPr>
        <w:t>de Aceitação da Oferta ou Ordem de Investimento, os Termos de Aceitação da Oferta ou Ordens de Investimento serão considerados em conjunto, por Investidor, para fins da alocação na forma prevista acima. Os Termos de Aceitação da Oferta ou Ordens de Investimento que forem cancelados por qualquer motivo serão desconsiderados na alocação descrita acima.</w:t>
      </w:r>
    </w:p>
    <w:p w14:paraId="2117DCC2" w14:textId="77777777" w:rsidR="00CE118C" w:rsidRPr="0097237B" w:rsidRDefault="00CE118C" w:rsidP="00E63A4F">
      <w:pPr>
        <w:spacing w:after="0" w:line="276" w:lineRule="auto"/>
        <w:ind w:left="708" w:firstLine="0"/>
        <w:rPr>
          <w:rFonts w:asciiTheme="minorHAnsi" w:hAnsiTheme="minorHAnsi" w:cstheme="minorHAnsi"/>
          <w:sz w:val="20"/>
          <w:szCs w:val="20"/>
        </w:rPr>
      </w:pPr>
    </w:p>
    <w:p w14:paraId="557CFA15" w14:textId="72B12BFE" w:rsidR="002B5CD4" w:rsidRPr="002B5CD4" w:rsidRDefault="002B5CD4" w:rsidP="002B5CD4">
      <w:pPr>
        <w:numPr>
          <w:ilvl w:val="0"/>
          <w:numId w:val="1"/>
        </w:numPr>
        <w:spacing w:after="0" w:line="276" w:lineRule="auto"/>
        <w:ind w:hanging="708"/>
        <w:rPr>
          <w:rFonts w:asciiTheme="minorHAnsi" w:hAnsiTheme="minorHAnsi" w:cstheme="minorHAnsi"/>
          <w:sz w:val="20"/>
          <w:szCs w:val="20"/>
        </w:rPr>
      </w:pPr>
      <w:bookmarkStart w:id="8" w:name="_Hlk158902268"/>
      <w:r w:rsidRPr="002B5CD4">
        <w:rPr>
          <w:rFonts w:asciiTheme="minorHAnsi" w:hAnsiTheme="minorHAnsi" w:cstheme="minorHAnsi"/>
          <w:sz w:val="20"/>
          <w:szCs w:val="20"/>
        </w:rPr>
        <w:t xml:space="preserve">Caso a totalidade dos Termos de Aceitação da Oferta e Ordens de Investimento realizados pelos Investidores seja superior ao Montante Total da Oferta, será realizada alocação por ordem de recebimento dos </w:t>
      </w:r>
      <w:r w:rsidR="00963271">
        <w:rPr>
          <w:rFonts w:asciiTheme="minorHAnsi" w:hAnsiTheme="minorHAnsi" w:cstheme="minorHAnsi"/>
          <w:sz w:val="20"/>
          <w:szCs w:val="20"/>
        </w:rPr>
        <w:t>Documentos</w:t>
      </w:r>
      <w:r w:rsidRPr="002B5CD4">
        <w:rPr>
          <w:rFonts w:asciiTheme="minorHAnsi" w:hAnsiTheme="minorHAnsi" w:cstheme="minorHAnsi"/>
          <w:sz w:val="20"/>
          <w:szCs w:val="20"/>
        </w:rPr>
        <w:t xml:space="preserve"> de Aceitação da Oferta ou Ordem de Investimento, considerando o momento de apresentação dos </w:t>
      </w:r>
      <w:r w:rsidR="00963271">
        <w:rPr>
          <w:rFonts w:asciiTheme="minorHAnsi" w:hAnsiTheme="minorHAnsi" w:cstheme="minorHAnsi"/>
          <w:sz w:val="20"/>
          <w:szCs w:val="20"/>
        </w:rPr>
        <w:t>Documentos</w:t>
      </w:r>
      <w:r w:rsidRPr="002B5CD4">
        <w:rPr>
          <w:rFonts w:asciiTheme="minorHAnsi" w:hAnsiTheme="minorHAnsi" w:cstheme="minorHAnsi"/>
          <w:sz w:val="20"/>
          <w:szCs w:val="20"/>
        </w:rPr>
        <w:t xml:space="preserve"> de Aceitação da Oferta</w:t>
      </w:r>
      <w:r w:rsidR="00963271" w:rsidRPr="00963271">
        <w:rPr>
          <w:rFonts w:asciiTheme="minorHAnsi" w:hAnsiTheme="minorHAnsi" w:cstheme="minorHAnsi"/>
          <w:sz w:val="20"/>
          <w:szCs w:val="20"/>
        </w:rPr>
        <w:t xml:space="preserve">, observado que, no âmbito do Escriturador, será considerando o momento de apresentação dos Documentos de Aceitação pelo respectivo Investidor Não Institucional, </w:t>
      </w:r>
      <w:r w:rsidR="00963271" w:rsidRPr="00963271">
        <w:rPr>
          <w:rFonts w:asciiTheme="minorHAnsi" w:hAnsiTheme="minorHAnsi" w:cstheme="minorHAnsi"/>
          <w:sz w:val="20"/>
          <w:szCs w:val="20"/>
        </w:rPr>
        <w:lastRenderedPageBreak/>
        <w:t>inclusive aquele considerado Pessoas Vinculada, ao Coordenador Líder, limitada ao valor individual de cada Documento de Aceitação e ao montante de Cotas destinadas à Oferta Não Institucional, desconsiderando-se, entretanto, as frações de Novas Cotas, sendo que neste caso, poderá não ser observado o Investimento Mínimo por Investidor, no âmbito do DDA, (i) a alocação das ordens de investimento será feita de acordo com a ordem cronológica de chegada das ordens de investimento enviadas pelas Instituições Participantes da Oferta à B3; (ii) a ordem cronológica de chegada será verificada no momento em que a ordem for processada com sucesso pelo sistema DDA da B3, seja por tela ou por arquivo eletrônico; (iii) em caso de ordens de investimento enviadas pelas Instituições Participantes da Oferta via sistema DDA por meio de arquivo eletrônico, todas as subscrições contidas em um mesmo arquivo serão consideradas com o mesmo horário de chegada. No entanto, o processamento da alocação será realizado linha a linha, de cima para baixo, sendo certo que esta forma de atendimento não garante que as ordens encaminhadas no mesmo arquivo eletrônico sejam integralmente atendidas; (iv) no caso de um Investidor firmar mais de uma ordens de investimento, as intenções de investimento serão consideradas subscrições independentes, sendo considerada a primeira subscrição efetuada aquela que primeiramente for processada com sucesso pelo sistema DDA da B3. As ordens de investimento canceladas, por qualquer motivo, serão desconsideradas na alocação cronológica; e (v) o processo de alocação das Novas Cotas poderá acarretar uma alocação parcial na última ordem de investimento alocada, conforme o caso</w:t>
      </w:r>
      <w:r w:rsidRPr="002B5CD4">
        <w:rPr>
          <w:rFonts w:asciiTheme="minorHAnsi" w:hAnsiTheme="minorHAnsi" w:cstheme="minorHAnsi"/>
          <w:sz w:val="20"/>
          <w:szCs w:val="20"/>
        </w:rPr>
        <w:t xml:space="preserve"> (“</w:t>
      </w:r>
      <w:r w:rsidRPr="002B5CD4">
        <w:rPr>
          <w:rFonts w:asciiTheme="minorHAnsi" w:hAnsiTheme="minorHAnsi" w:cstheme="minorHAnsi"/>
          <w:b/>
          <w:bCs/>
          <w:sz w:val="20"/>
          <w:szCs w:val="20"/>
        </w:rPr>
        <w:t>Critério de</w:t>
      </w:r>
      <w:r w:rsidR="00963271">
        <w:rPr>
          <w:rFonts w:asciiTheme="minorHAnsi" w:hAnsiTheme="minorHAnsi" w:cstheme="minorHAnsi"/>
          <w:b/>
          <w:bCs/>
          <w:sz w:val="20"/>
          <w:szCs w:val="20"/>
        </w:rPr>
        <w:t xml:space="preserve"> Rateio</w:t>
      </w:r>
      <w:r w:rsidRPr="002B5CD4">
        <w:rPr>
          <w:rFonts w:asciiTheme="minorHAnsi" w:hAnsiTheme="minorHAnsi" w:cstheme="minorHAnsi"/>
          <w:b/>
          <w:bCs/>
          <w:sz w:val="20"/>
          <w:szCs w:val="20"/>
        </w:rPr>
        <w:t xml:space="preserve"> da Oferta</w:t>
      </w:r>
      <w:r w:rsidR="00963271">
        <w:rPr>
          <w:rFonts w:asciiTheme="minorHAnsi" w:hAnsiTheme="minorHAnsi" w:cstheme="minorHAnsi"/>
          <w:b/>
          <w:bCs/>
          <w:sz w:val="20"/>
          <w:szCs w:val="20"/>
        </w:rPr>
        <w:t xml:space="preserve"> Não Institucional</w:t>
      </w:r>
      <w:r w:rsidRPr="002B5CD4">
        <w:rPr>
          <w:rFonts w:asciiTheme="minorHAnsi" w:hAnsiTheme="minorHAnsi" w:cstheme="minorHAnsi"/>
          <w:sz w:val="20"/>
          <w:szCs w:val="20"/>
        </w:rPr>
        <w:t>”)</w:t>
      </w:r>
      <w:bookmarkEnd w:id="8"/>
      <w:r w:rsidRPr="002B5CD4">
        <w:rPr>
          <w:rFonts w:asciiTheme="minorHAnsi" w:hAnsiTheme="minorHAnsi" w:cstheme="minorHAnsi"/>
          <w:sz w:val="20"/>
          <w:szCs w:val="20"/>
        </w:rPr>
        <w:t xml:space="preserve">. </w:t>
      </w:r>
      <w:r w:rsidR="00963271" w:rsidRPr="00963271">
        <w:rPr>
          <w:rFonts w:asciiTheme="minorHAnsi" w:hAnsiTheme="minorHAnsi" w:cstheme="minorHAnsi"/>
          <w:sz w:val="20"/>
          <w:szCs w:val="20"/>
        </w:rPr>
        <w:t>As ordens de investimentos alocadas no Escriturador serão excluídas do cômputo das Novas Cotas disponíveis para alocação via DDA</w:t>
      </w:r>
      <w:r w:rsidR="00963271">
        <w:rPr>
          <w:rFonts w:asciiTheme="minorHAnsi" w:hAnsiTheme="minorHAnsi" w:cstheme="minorHAnsi"/>
          <w:sz w:val="20"/>
          <w:szCs w:val="20"/>
        </w:rPr>
        <w:t>.</w:t>
      </w:r>
    </w:p>
    <w:p w14:paraId="7E7C6243" w14:textId="308D775F" w:rsidR="005B6A7C" w:rsidRDefault="005B6A7C" w:rsidP="002B5CD4">
      <w:pPr>
        <w:pStyle w:val="PargrafodaLista"/>
        <w:rPr>
          <w:rFonts w:asciiTheme="minorHAnsi" w:hAnsiTheme="minorHAnsi" w:cstheme="minorHAnsi"/>
          <w:sz w:val="20"/>
          <w:szCs w:val="20"/>
        </w:rPr>
      </w:pPr>
    </w:p>
    <w:p w14:paraId="4E939AA8" w14:textId="5CDB7678" w:rsidR="002B5CD4" w:rsidRDefault="002B5CD4" w:rsidP="00E63A4F">
      <w:pPr>
        <w:numPr>
          <w:ilvl w:val="0"/>
          <w:numId w:val="1"/>
        </w:numPr>
        <w:spacing w:after="0" w:line="276" w:lineRule="auto"/>
        <w:ind w:hanging="708"/>
        <w:rPr>
          <w:rFonts w:asciiTheme="minorHAnsi" w:hAnsiTheme="minorHAnsi" w:cstheme="minorHAnsi"/>
          <w:sz w:val="20"/>
          <w:szCs w:val="20"/>
        </w:rPr>
      </w:pPr>
      <w:r w:rsidRPr="002B5CD4">
        <w:rPr>
          <w:rFonts w:asciiTheme="minorHAnsi" w:hAnsiTheme="minorHAnsi" w:cstheme="minorHAnsi"/>
          <w:sz w:val="20"/>
          <w:szCs w:val="20"/>
        </w:rPr>
        <w:t xml:space="preserve">Considerando o Critério de </w:t>
      </w:r>
      <w:r w:rsidR="00963271">
        <w:rPr>
          <w:rFonts w:asciiTheme="minorHAnsi" w:hAnsiTheme="minorHAnsi" w:cstheme="minorHAnsi"/>
          <w:sz w:val="20"/>
          <w:szCs w:val="20"/>
        </w:rPr>
        <w:t>Rateio</w:t>
      </w:r>
      <w:r w:rsidR="00963271" w:rsidRPr="002B5CD4">
        <w:rPr>
          <w:rFonts w:asciiTheme="minorHAnsi" w:hAnsiTheme="minorHAnsi" w:cstheme="minorHAnsi"/>
          <w:sz w:val="20"/>
          <w:szCs w:val="20"/>
        </w:rPr>
        <w:t xml:space="preserve"> </w:t>
      </w:r>
      <w:r w:rsidRPr="002B5CD4">
        <w:rPr>
          <w:rFonts w:asciiTheme="minorHAnsi" w:hAnsiTheme="minorHAnsi" w:cstheme="minorHAnsi"/>
          <w:sz w:val="20"/>
          <w:szCs w:val="20"/>
        </w:rPr>
        <w:t>da Oferta</w:t>
      </w:r>
      <w:r w:rsidR="00963271">
        <w:rPr>
          <w:rFonts w:asciiTheme="minorHAnsi" w:hAnsiTheme="minorHAnsi" w:cstheme="minorHAnsi"/>
          <w:sz w:val="20"/>
          <w:szCs w:val="20"/>
        </w:rPr>
        <w:t xml:space="preserve"> Não Institucional</w:t>
      </w:r>
      <w:r w:rsidRPr="002B5CD4">
        <w:rPr>
          <w:rFonts w:asciiTheme="minorHAnsi" w:hAnsiTheme="minorHAnsi" w:cstheme="minorHAnsi"/>
          <w:sz w:val="20"/>
          <w:szCs w:val="20"/>
        </w:rPr>
        <w:t xml:space="preserve">, o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2B5CD4">
        <w:rPr>
          <w:rFonts w:asciiTheme="minorHAnsi" w:hAnsiTheme="minorHAnsi" w:cstheme="minorHAnsi"/>
          <w:sz w:val="20"/>
          <w:szCs w:val="20"/>
        </w:rPr>
        <w:t xml:space="preserve">de Aceitação da Oferta ou Ordem de Investimento poderá ser atendido em montante inferior ao indicado por cada Investidor e/ou ao Investimento Mínimo por Investidor, sendo que não há nenhuma garantia de que os Investidores venham a adquirir a quantidade de </w:t>
      </w:r>
      <w:r w:rsidR="00EB74F2">
        <w:rPr>
          <w:rFonts w:asciiTheme="minorHAnsi" w:hAnsiTheme="minorHAnsi" w:cstheme="minorHAnsi"/>
          <w:sz w:val="20"/>
          <w:szCs w:val="20"/>
        </w:rPr>
        <w:t>Novas Cotas</w:t>
      </w:r>
      <w:r w:rsidRPr="002B5CD4">
        <w:rPr>
          <w:rFonts w:asciiTheme="minorHAnsi" w:hAnsiTheme="minorHAnsi" w:cstheme="minorHAnsi"/>
          <w:sz w:val="20"/>
          <w:szCs w:val="20"/>
        </w:rPr>
        <w:t xml:space="preserve"> desejada, conforme indicada no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2B5CD4">
        <w:rPr>
          <w:rFonts w:asciiTheme="minorHAnsi" w:hAnsiTheme="minorHAnsi" w:cstheme="minorHAnsi"/>
          <w:sz w:val="20"/>
          <w:szCs w:val="20"/>
        </w:rPr>
        <w:t>de Aceitação da Oferta ou Ordem de Investimento.</w:t>
      </w:r>
    </w:p>
    <w:p w14:paraId="5D8C6FE0" w14:textId="77777777" w:rsidR="002B5CD4" w:rsidRPr="0097237B" w:rsidRDefault="002B5CD4" w:rsidP="002B5CD4">
      <w:pPr>
        <w:spacing w:after="0" w:line="276" w:lineRule="auto"/>
        <w:rPr>
          <w:rFonts w:asciiTheme="minorHAnsi" w:hAnsiTheme="minorHAnsi" w:cstheme="minorHAnsi"/>
          <w:sz w:val="20"/>
          <w:szCs w:val="20"/>
        </w:rPr>
      </w:pPr>
    </w:p>
    <w:p w14:paraId="652939D5" w14:textId="5D7E8A2F" w:rsidR="00CE118C" w:rsidRPr="0097237B" w:rsidRDefault="00CE118C" w:rsidP="00E63A4F">
      <w:pPr>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No ato de subscrição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cada Investidor deverá assinar o respectivo documento de aceitação da oferta, do qual constarão, entre outras informações: (i) nome e qualificação do subscritor; (ii) número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subscritas; (iii) Preço por Cota e valor total a ser integralizado; (iv) condições para integralização de </w:t>
      </w:r>
      <w:r w:rsidR="00EB74F2">
        <w:rPr>
          <w:rFonts w:asciiTheme="minorHAnsi" w:hAnsiTheme="minorHAnsi" w:cstheme="minorHAnsi"/>
          <w:sz w:val="20"/>
          <w:szCs w:val="20"/>
        </w:rPr>
        <w:t>Novas Cotas</w:t>
      </w:r>
      <w:r w:rsidRPr="0097237B">
        <w:rPr>
          <w:rFonts w:asciiTheme="minorHAnsi" w:hAnsiTheme="minorHAnsi" w:cstheme="minorHAnsi"/>
          <w:sz w:val="20"/>
          <w:szCs w:val="20"/>
        </w:rPr>
        <w:t>.</w:t>
      </w:r>
    </w:p>
    <w:p w14:paraId="6285CA26" w14:textId="77777777" w:rsidR="00CE118C" w:rsidRPr="0097237B" w:rsidRDefault="00CE118C" w:rsidP="00E63A4F">
      <w:pPr>
        <w:spacing w:after="0" w:line="276" w:lineRule="auto"/>
        <w:ind w:left="708" w:firstLine="0"/>
        <w:rPr>
          <w:rFonts w:asciiTheme="minorHAnsi" w:hAnsiTheme="minorHAnsi" w:cstheme="minorHAnsi"/>
          <w:sz w:val="20"/>
          <w:szCs w:val="20"/>
        </w:rPr>
      </w:pPr>
    </w:p>
    <w:p w14:paraId="51DBB434" w14:textId="686BCC97" w:rsidR="00CE118C" w:rsidRPr="0097237B" w:rsidRDefault="00CE118C" w:rsidP="00E63A4F">
      <w:pPr>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Durante a colocação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objeto da Oferta, o Investidor que subscrever a Cota receberá, quando realizada a respectiva liquidação, recibo de Cota que, até obtenção de autorização da B3, não será negociável. Conforme descrito nos documentos da Oferta, o recibo da Cota somente se converterá em tal Cota após a obtenção de autorização da B3. Tal recibo é correspondente à quantidade de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por ele adquirida, e se converterá em Cota depois de, cumulativamente, serem divulgados o Anúncio de Encerramento e formulário de liberação de negociação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na B3, quando 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passarão a ser livremente negociadas na B3. Durante o período em que os recibos de Cota ainda não estejam convertidos em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o seu detentor fará jus aos rendimentos relacionados aos Investimentos Temporários conforme seja informado no respectivo comunicado de Investimentos Temporários, divulgado após a divulgação do anúncio de encerramento da Oferta. </w:t>
      </w:r>
    </w:p>
    <w:p w14:paraId="407F428E" w14:textId="77777777" w:rsidR="00CE118C" w:rsidRPr="0097237B" w:rsidRDefault="00CE118C" w:rsidP="00E63A4F">
      <w:pPr>
        <w:spacing w:after="0" w:line="276" w:lineRule="auto"/>
        <w:ind w:left="708" w:firstLine="0"/>
        <w:rPr>
          <w:rFonts w:asciiTheme="minorHAnsi" w:hAnsiTheme="minorHAnsi" w:cstheme="minorHAnsi"/>
          <w:sz w:val="20"/>
          <w:szCs w:val="20"/>
        </w:rPr>
      </w:pPr>
    </w:p>
    <w:p w14:paraId="259D40D5" w14:textId="6145690F" w:rsidR="00227A72" w:rsidRPr="0097237B" w:rsidRDefault="0038397C" w:rsidP="00E63A4F">
      <w:pPr>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A aquisição das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w:t>
      </w:r>
      <w:r w:rsidR="00960EFB">
        <w:rPr>
          <w:rFonts w:asciiTheme="minorHAnsi" w:hAnsiTheme="minorHAnsi" w:cstheme="minorHAnsi"/>
          <w:sz w:val="20"/>
          <w:szCs w:val="20"/>
        </w:rPr>
        <w:t xml:space="preserve">pelo subscritor </w:t>
      </w:r>
      <w:r w:rsidRPr="0097237B">
        <w:rPr>
          <w:rFonts w:asciiTheme="minorHAnsi" w:hAnsiTheme="minorHAnsi" w:cstheme="minorHAnsi"/>
          <w:sz w:val="20"/>
          <w:szCs w:val="20"/>
        </w:rPr>
        <w:t xml:space="preserve">será formalizada mediante assinatura deste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97237B">
        <w:rPr>
          <w:rFonts w:asciiTheme="minorHAnsi" w:hAnsiTheme="minorHAnsi" w:cstheme="minorHAnsi"/>
          <w:sz w:val="20"/>
          <w:szCs w:val="20"/>
        </w:rPr>
        <w:t>de Aceitação da Oferta</w:t>
      </w:r>
      <w:r w:rsidR="00960EFB">
        <w:rPr>
          <w:rFonts w:asciiTheme="minorHAnsi" w:hAnsiTheme="minorHAnsi" w:cstheme="minorHAnsi"/>
          <w:sz w:val="20"/>
          <w:szCs w:val="20"/>
        </w:rPr>
        <w:t xml:space="preserve">, devendo todos os campos estarem devidamente preenchidos. Ainda, </w:t>
      </w:r>
      <w:r w:rsidR="0083155C" w:rsidRPr="0083155C">
        <w:rPr>
          <w:rFonts w:asciiTheme="minorHAnsi" w:hAnsiTheme="minorHAnsi" w:cstheme="minorHAnsi"/>
          <w:sz w:val="20"/>
          <w:szCs w:val="20"/>
        </w:rPr>
        <w:t xml:space="preserve">a adesão pelo subscritor ao Regulamento e ciência de riscos, é formalizada, neste ato, por meio preenchimento e assinatura </w:t>
      </w:r>
      <w:r w:rsidR="0083155C" w:rsidRPr="0083155C">
        <w:rPr>
          <w:rFonts w:asciiTheme="minorHAnsi" w:hAnsiTheme="minorHAnsi" w:cstheme="minorHAnsi"/>
          <w:sz w:val="20"/>
          <w:szCs w:val="20"/>
        </w:rPr>
        <w:lastRenderedPageBreak/>
        <w:t xml:space="preserve">do termo de adesão ao Regulamento </w:t>
      </w:r>
      <w:r w:rsidR="003036B4">
        <w:rPr>
          <w:rFonts w:asciiTheme="minorHAnsi" w:hAnsiTheme="minorHAnsi" w:cstheme="minorHAnsi"/>
          <w:sz w:val="20"/>
          <w:szCs w:val="20"/>
        </w:rPr>
        <w:t xml:space="preserve">que </w:t>
      </w:r>
      <w:r w:rsidR="0083155C" w:rsidRPr="0083155C">
        <w:rPr>
          <w:rFonts w:asciiTheme="minorHAnsi" w:hAnsiTheme="minorHAnsi" w:cstheme="minorHAnsi"/>
          <w:sz w:val="20"/>
          <w:szCs w:val="20"/>
        </w:rPr>
        <w:t>deve</w:t>
      </w:r>
      <w:r w:rsidR="003036B4">
        <w:rPr>
          <w:rFonts w:asciiTheme="minorHAnsi" w:hAnsiTheme="minorHAnsi" w:cstheme="minorHAnsi"/>
          <w:sz w:val="20"/>
          <w:szCs w:val="20"/>
        </w:rPr>
        <w:t>rá</w:t>
      </w:r>
      <w:r w:rsidR="0083155C" w:rsidRPr="0083155C">
        <w:rPr>
          <w:rFonts w:asciiTheme="minorHAnsi" w:hAnsiTheme="minorHAnsi" w:cstheme="minorHAnsi"/>
          <w:sz w:val="20"/>
          <w:szCs w:val="20"/>
        </w:rPr>
        <w:t xml:space="preserve"> estar igualmente preenchido</w:t>
      </w:r>
      <w:r w:rsidR="003036B4">
        <w:rPr>
          <w:rFonts w:asciiTheme="minorHAnsi" w:hAnsiTheme="minorHAnsi" w:cstheme="minorHAnsi"/>
          <w:sz w:val="20"/>
          <w:szCs w:val="20"/>
        </w:rPr>
        <w:t>, conforme</w:t>
      </w:r>
      <w:r w:rsidR="0083155C" w:rsidRPr="0083155C">
        <w:rPr>
          <w:rFonts w:asciiTheme="minorHAnsi" w:hAnsiTheme="minorHAnsi" w:cstheme="minorHAnsi"/>
          <w:sz w:val="20"/>
          <w:szCs w:val="20"/>
        </w:rPr>
        <w:t xml:space="preserve"> disposto no Anexo I ao presente documento</w:t>
      </w:r>
      <w:r w:rsidR="00D1288B">
        <w:rPr>
          <w:rFonts w:asciiTheme="minorHAnsi" w:hAnsiTheme="minorHAnsi" w:cstheme="minorHAnsi"/>
          <w:sz w:val="20"/>
          <w:szCs w:val="20"/>
        </w:rPr>
        <w:t xml:space="preserve"> </w:t>
      </w:r>
      <w:r w:rsidRPr="0097237B">
        <w:rPr>
          <w:rFonts w:asciiTheme="minorHAnsi" w:hAnsiTheme="minorHAnsi" w:cstheme="minorHAnsi"/>
          <w:sz w:val="20"/>
          <w:szCs w:val="20"/>
        </w:rPr>
        <w:t>("</w:t>
      </w:r>
      <w:r w:rsidRPr="0097237B">
        <w:rPr>
          <w:rFonts w:asciiTheme="minorHAnsi" w:hAnsiTheme="minorHAnsi" w:cstheme="minorHAnsi"/>
          <w:b/>
          <w:bCs/>
          <w:sz w:val="20"/>
          <w:szCs w:val="20"/>
          <w:u w:color="000000"/>
        </w:rPr>
        <w:t>Termo de Adesão ao Regulamento</w:t>
      </w:r>
      <w:r w:rsidRPr="0097237B">
        <w:rPr>
          <w:rFonts w:asciiTheme="minorHAnsi" w:hAnsiTheme="minorHAnsi" w:cstheme="minorHAnsi"/>
          <w:sz w:val="20"/>
          <w:szCs w:val="20"/>
        </w:rPr>
        <w:t xml:space="preserve">"). </w:t>
      </w:r>
    </w:p>
    <w:p w14:paraId="1CCCEF1E" w14:textId="77777777" w:rsidR="00227A72" w:rsidRPr="0097237B" w:rsidRDefault="0038397C" w:rsidP="00E63A4F">
      <w:pPr>
        <w:spacing w:after="0" w:line="276" w:lineRule="auto"/>
        <w:ind w:left="708" w:hanging="708"/>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7CFE0D2A" w14:textId="0F68762E" w:rsidR="00227A72" w:rsidRPr="0097237B" w:rsidRDefault="0038397C" w:rsidP="00E63A4F">
      <w:pPr>
        <w:pStyle w:val="PargrafodaLista"/>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O subscritor está ciente que, </w:t>
      </w:r>
      <w:bookmarkStart w:id="9" w:name="_Hlk140525979"/>
      <w:bookmarkStart w:id="10" w:name="_Hlk139901387"/>
      <w:r w:rsidR="00E66246" w:rsidRPr="0097237B">
        <w:rPr>
          <w:rFonts w:asciiTheme="minorHAnsi" w:hAnsiTheme="minorHAnsi" w:cstheme="minorHAnsi"/>
          <w:sz w:val="20"/>
          <w:szCs w:val="20"/>
        </w:rPr>
        <w:t xml:space="preserve">nos termos </w:t>
      </w:r>
      <w:bookmarkEnd w:id="9"/>
      <w:r w:rsidR="005C5E4A" w:rsidRPr="0097237B">
        <w:rPr>
          <w:rFonts w:asciiTheme="minorHAnsi" w:hAnsiTheme="minorHAnsi" w:cstheme="minorHAnsi"/>
          <w:sz w:val="20"/>
          <w:szCs w:val="20"/>
        </w:rPr>
        <w:t xml:space="preserve">da Resolução CVM 27 e da Resolução CVM 160, a Oferta não contará com a assinatura de boletins de subscrição para a integralização pelos Investidores das </w:t>
      </w:r>
      <w:r w:rsidR="00EB74F2">
        <w:rPr>
          <w:rFonts w:asciiTheme="minorHAnsi" w:hAnsiTheme="minorHAnsi" w:cstheme="minorHAnsi"/>
          <w:sz w:val="20"/>
          <w:szCs w:val="20"/>
        </w:rPr>
        <w:t>Novas Cotas</w:t>
      </w:r>
      <w:r w:rsidR="005C5E4A" w:rsidRPr="0097237B">
        <w:rPr>
          <w:rFonts w:asciiTheme="minorHAnsi" w:hAnsiTheme="minorHAnsi" w:cstheme="minorHAnsi"/>
          <w:sz w:val="20"/>
          <w:szCs w:val="20"/>
        </w:rPr>
        <w:t xml:space="preserve"> subscritas. Para os </w:t>
      </w:r>
      <w:r w:rsidR="00256D7B" w:rsidRPr="0097237B">
        <w:rPr>
          <w:rFonts w:asciiTheme="minorHAnsi" w:hAnsiTheme="minorHAnsi" w:cstheme="minorHAnsi"/>
          <w:sz w:val="20"/>
          <w:szCs w:val="20"/>
        </w:rPr>
        <w:t>Investidores</w:t>
      </w:r>
      <w:r w:rsidR="00256D7B" w:rsidRPr="0097237B" w:rsidDel="00256D7B">
        <w:rPr>
          <w:rFonts w:asciiTheme="minorHAnsi" w:hAnsiTheme="minorHAnsi" w:cstheme="minorHAnsi"/>
          <w:sz w:val="20"/>
          <w:szCs w:val="20"/>
        </w:rPr>
        <w:t xml:space="preserve"> </w:t>
      </w:r>
      <w:r w:rsidR="005C5E4A" w:rsidRPr="0097237B">
        <w:rPr>
          <w:rFonts w:asciiTheme="minorHAnsi" w:hAnsiTheme="minorHAnsi" w:cstheme="minorHAnsi"/>
          <w:sz w:val="20"/>
          <w:szCs w:val="20"/>
        </w:rPr>
        <w:t xml:space="preserve">que não se enquadrem na definição constante no artigo 2º, §2º da Resolução CVM 27 e do parágrafo 3º, do artigo 9º da Resolução CVM 160, o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005C5E4A" w:rsidRPr="0097237B">
        <w:rPr>
          <w:rFonts w:asciiTheme="minorHAnsi" w:hAnsiTheme="minorHAnsi" w:cstheme="minorHAnsi"/>
          <w:sz w:val="20"/>
          <w:szCs w:val="20"/>
        </w:rPr>
        <w:t>de Aceitação da Oferta a ser assinado é completo e suficiente para validar o compromisso de integralização firmado pelos Investidores, e contém as informações previstas no artigo 2º da Resolução CVM 27</w:t>
      </w:r>
      <w:bookmarkEnd w:id="10"/>
      <w:r w:rsidRPr="0097237B">
        <w:rPr>
          <w:rFonts w:asciiTheme="minorHAnsi" w:hAnsiTheme="minorHAnsi" w:cstheme="minorHAnsi"/>
          <w:sz w:val="20"/>
          <w:szCs w:val="20"/>
        </w:rPr>
        <w:t>.</w:t>
      </w:r>
    </w:p>
    <w:p w14:paraId="007CAB4F" w14:textId="3A3C1CA8" w:rsidR="00227A72" w:rsidRPr="0097237B" w:rsidRDefault="00227A72" w:rsidP="00E63A4F">
      <w:pPr>
        <w:spacing w:after="0" w:line="276" w:lineRule="auto"/>
        <w:ind w:left="0" w:firstLine="0"/>
        <w:jc w:val="left"/>
        <w:rPr>
          <w:rFonts w:asciiTheme="minorHAnsi" w:hAnsiTheme="minorHAnsi" w:cstheme="minorHAnsi"/>
          <w:sz w:val="20"/>
          <w:szCs w:val="20"/>
        </w:rPr>
      </w:pPr>
    </w:p>
    <w:p w14:paraId="4C7E4EDD" w14:textId="7E5E1CD9" w:rsidR="00227A72" w:rsidRPr="0097237B" w:rsidRDefault="0038397C" w:rsidP="00E63A4F">
      <w:pPr>
        <w:pStyle w:val="PargrafodaLista"/>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O Investidor declara ter conhecimento dos riscos envolvidos na Oferta, incluindo o fator de risco “</w:t>
      </w:r>
      <w:r w:rsidRPr="0097237B">
        <w:rPr>
          <w:rFonts w:asciiTheme="minorHAnsi" w:hAnsiTheme="minorHAnsi" w:cstheme="minorHAnsi"/>
          <w:b/>
          <w:sz w:val="20"/>
          <w:szCs w:val="20"/>
        </w:rPr>
        <w:t>Risco de Potencial Conflito de Interesse</w:t>
      </w:r>
      <w:r w:rsidR="00110A3F">
        <w:rPr>
          <w:rFonts w:asciiTheme="minorHAnsi" w:hAnsiTheme="minorHAnsi" w:cstheme="minorHAnsi"/>
          <w:b/>
          <w:sz w:val="20"/>
          <w:szCs w:val="20"/>
        </w:rPr>
        <w:t>s</w:t>
      </w:r>
      <w:r w:rsidRPr="0097237B">
        <w:rPr>
          <w:rFonts w:asciiTheme="minorHAnsi" w:hAnsiTheme="minorHAnsi" w:cstheme="minorHAnsi"/>
          <w:sz w:val="20"/>
          <w:szCs w:val="20"/>
        </w:rPr>
        <w:t>”, conforme descrito no Prospecto</w:t>
      </w:r>
      <w:r w:rsidR="00CC1674" w:rsidRPr="0097237B">
        <w:rPr>
          <w:rFonts w:asciiTheme="minorHAnsi" w:hAnsiTheme="minorHAnsi" w:cstheme="minorHAnsi"/>
          <w:sz w:val="20"/>
          <w:szCs w:val="20"/>
        </w:rPr>
        <w:t>.</w:t>
      </w:r>
    </w:p>
    <w:p w14:paraId="7EA63991" w14:textId="77777777" w:rsidR="00F976B7" w:rsidRPr="0097237B" w:rsidRDefault="00F976B7" w:rsidP="00E63A4F">
      <w:pPr>
        <w:spacing w:after="0" w:line="276" w:lineRule="auto"/>
        <w:rPr>
          <w:rFonts w:asciiTheme="minorHAnsi" w:hAnsiTheme="minorHAnsi" w:cstheme="minorHAnsi"/>
          <w:sz w:val="20"/>
          <w:szCs w:val="20"/>
        </w:rPr>
      </w:pPr>
    </w:p>
    <w:p w14:paraId="24A44AE7" w14:textId="24381A20" w:rsidR="00227A72" w:rsidRPr="0097237B" w:rsidRDefault="0038397C" w:rsidP="00E63A4F">
      <w:pPr>
        <w:pStyle w:val="PargrafodaLista"/>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O Investidor declara ter conhecimento dos termos e condições do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e nomeia, neste ato, em caráter irrevogável e irretratável, o Coordenador Líder, seu procurador, conferindo-lhe poderes para celebrar e assinar o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devendo o Coordenador Líder enviar cópia do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97237B">
        <w:rPr>
          <w:rFonts w:asciiTheme="minorHAnsi" w:hAnsiTheme="minorHAnsi" w:cstheme="minorHAnsi"/>
          <w:sz w:val="20"/>
          <w:szCs w:val="20"/>
        </w:rPr>
        <w:t>de Aceitação da Oferta ao Investidor, no endereço indicado no campo 1</w:t>
      </w:r>
      <w:r w:rsidR="00115C8F" w:rsidRPr="0097237B">
        <w:rPr>
          <w:rFonts w:asciiTheme="minorHAnsi" w:hAnsiTheme="minorHAnsi" w:cstheme="minorHAnsi"/>
          <w:sz w:val="20"/>
          <w:szCs w:val="20"/>
        </w:rPr>
        <w:t>2</w:t>
      </w:r>
      <w:r w:rsidR="00CC1674" w:rsidRPr="0097237B">
        <w:rPr>
          <w:rFonts w:asciiTheme="minorHAnsi" w:hAnsiTheme="minorHAnsi" w:cstheme="minorHAnsi"/>
          <w:sz w:val="20"/>
          <w:szCs w:val="20"/>
        </w:rPr>
        <w:t>.</w:t>
      </w:r>
    </w:p>
    <w:p w14:paraId="4DDA58DB" w14:textId="77777777" w:rsidR="00227A72" w:rsidRPr="0097237B" w:rsidRDefault="0038397C" w:rsidP="00E63A4F">
      <w:pPr>
        <w:spacing w:after="0" w:line="276" w:lineRule="auto"/>
        <w:ind w:left="708" w:hanging="708"/>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4C8FBAB3" w14:textId="235F8245" w:rsidR="00227A72" w:rsidRPr="0097237B" w:rsidRDefault="0038397C" w:rsidP="00E63A4F">
      <w:pPr>
        <w:pStyle w:val="PargrafodaLista"/>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O Investidor declara (i) que o investimento nas </w:t>
      </w:r>
      <w:r w:rsidR="00EB74F2">
        <w:rPr>
          <w:rFonts w:asciiTheme="minorHAnsi" w:hAnsiTheme="minorHAnsi" w:cstheme="minorHAnsi"/>
          <w:sz w:val="20"/>
          <w:szCs w:val="20"/>
        </w:rPr>
        <w:t>Novas Cotas</w:t>
      </w:r>
      <w:r w:rsidRPr="0097237B">
        <w:rPr>
          <w:rFonts w:asciiTheme="minorHAnsi" w:hAnsiTheme="minorHAnsi" w:cstheme="minorHAnsi"/>
          <w:sz w:val="20"/>
          <w:szCs w:val="20"/>
        </w:rPr>
        <w:t xml:space="preserve"> é adequado ao seu perfil de risco; (ii) ter obtido exemplar do Regulamento, </w:t>
      </w:r>
      <w:r w:rsidR="00960EFB">
        <w:rPr>
          <w:rFonts w:asciiTheme="minorHAnsi" w:hAnsiTheme="minorHAnsi" w:cstheme="minorHAnsi"/>
          <w:sz w:val="20"/>
          <w:szCs w:val="20"/>
        </w:rPr>
        <w:t>ao qual adere mediante a assinatura do presente instrumento,</w:t>
      </w:r>
      <w:r w:rsidRPr="0097237B">
        <w:rPr>
          <w:rFonts w:asciiTheme="minorHAnsi" w:hAnsiTheme="minorHAnsi" w:cstheme="minorHAnsi"/>
          <w:sz w:val="20"/>
          <w:szCs w:val="20"/>
        </w:rPr>
        <w:t xml:space="preserve"> contendo os termos e condições da Oferta, e ter conhecimento de seu inteiro teor; (ii) ter conhecimento e ter observado o Investimento Mínimo por Investidor (conforme definida no Prospecto); (iii) caso tenha assinalado a opção "</w:t>
      </w:r>
      <w:r w:rsidRPr="0097237B">
        <w:rPr>
          <w:rFonts w:asciiTheme="minorHAnsi" w:hAnsiTheme="minorHAnsi" w:cstheme="minorHAnsi"/>
          <w:sz w:val="20"/>
          <w:szCs w:val="20"/>
          <w:u w:val="single" w:color="000000"/>
        </w:rPr>
        <w:t>NÃO É</w:t>
      </w:r>
      <w:r w:rsidRPr="0097237B">
        <w:rPr>
          <w:rFonts w:asciiTheme="minorHAnsi" w:hAnsiTheme="minorHAnsi" w:cstheme="minorHAnsi"/>
          <w:sz w:val="20"/>
          <w:szCs w:val="20"/>
        </w:rPr>
        <w:t xml:space="preserve"> Pessoa Vinculada" no campo 14 acima, realmente não ser Pessoa Vinculada, nos termos da Cláusula 4</w:t>
      </w:r>
      <w:r w:rsidR="00CC1674" w:rsidRPr="0097237B">
        <w:rPr>
          <w:rFonts w:asciiTheme="minorHAnsi" w:hAnsiTheme="minorHAnsi" w:cstheme="minorHAnsi"/>
          <w:sz w:val="20"/>
          <w:szCs w:val="20"/>
        </w:rPr>
        <w:t>.</w:t>
      </w:r>
    </w:p>
    <w:p w14:paraId="40FA4982" w14:textId="77777777" w:rsidR="00227A72" w:rsidRPr="0097237B" w:rsidRDefault="0038397C" w:rsidP="00E63A4F">
      <w:pPr>
        <w:spacing w:after="0" w:line="276" w:lineRule="auto"/>
        <w:ind w:left="708" w:hanging="708"/>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5CE2C9F4" w14:textId="4CCBC9DD" w:rsidR="00227A72" w:rsidRPr="0097237B" w:rsidRDefault="0038397C" w:rsidP="00E63A4F">
      <w:pPr>
        <w:pStyle w:val="PargrafodaLista"/>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Este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é irrevogável e irretratável, observados os termos e condições aqui dispostos, exceto pelo disposto nos itens </w:t>
      </w:r>
      <w:r w:rsidR="002E1205" w:rsidRPr="0097237B">
        <w:rPr>
          <w:rFonts w:asciiTheme="minorHAnsi" w:hAnsiTheme="minorHAnsi" w:cstheme="minorHAnsi"/>
          <w:sz w:val="20"/>
          <w:szCs w:val="20"/>
        </w:rPr>
        <w:t xml:space="preserve">8 </w:t>
      </w:r>
      <w:r w:rsidRPr="0097237B">
        <w:rPr>
          <w:rFonts w:asciiTheme="minorHAnsi" w:hAnsiTheme="minorHAnsi" w:cstheme="minorHAnsi"/>
          <w:sz w:val="20"/>
          <w:szCs w:val="20"/>
        </w:rPr>
        <w:t xml:space="preserve">e </w:t>
      </w:r>
      <w:r w:rsidR="002E1205" w:rsidRPr="0097237B">
        <w:rPr>
          <w:rFonts w:asciiTheme="minorHAnsi" w:hAnsiTheme="minorHAnsi" w:cstheme="minorHAnsi"/>
          <w:sz w:val="20"/>
          <w:szCs w:val="20"/>
        </w:rPr>
        <w:t xml:space="preserve">9 </w:t>
      </w:r>
      <w:r w:rsidRPr="0097237B">
        <w:rPr>
          <w:rFonts w:asciiTheme="minorHAnsi" w:hAnsiTheme="minorHAnsi" w:cstheme="minorHAnsi"/>
          <w:sz w:val="20"/>
          <w:szCs w:val="20"/>
        </w:rPr>
        <w:t xml:space="preserve">acima. </w:t>
      </w:r>
    </w:p>
    <w:p w14:paraId="036A8BA8" w14:textId="77777777" w:rsidR="00227A72" w:rsidRPr="0097237B" w:rsidRDefault="0038397C" w:rsidP="00E63A4F">
      <w:pPr>
        <w:spacing w:after="0" w:line="276" w:lineRule="auto"/>
        <w:ind w:left="708" w:hanging="708"/>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297C62BB" w14:textId="22156297" w:rsidR="00227A72" w:rsidRPr="0097237B" w:rsidRDefault="0038397C" w:rsidP="00E63A4F">
      <w:pPr>
        <w:pStyle w:val="PargrafodaLista"/>
        <w:numPr>
          <w:ilvl w:val="0"/>
          <w:numId w:val="1"/>
        </w:numPr>
        <w:spacing w:after="0" w:line="276" w:lineRule="auto"/>
        <w:ind w:hanging="708"/>
        <w:rPr>
          <w:rFonts w:asciiTheme="minorHAnsi" w:hAnsiTheme="minorHAnsi" w:cstheme="minorHAnsi"/>
          <w:sz w:val="20"/>
          <w:szCs w:val="20"/>
        </w:rPr>
      </w:pPr>
      <w:r w:rsidRPr="0097237B">
        <w:rPr>
          <w:rFonts w:asciiTheme="minorHAnsi" w:hAnsiTheme="minorHAnsi" w:cstheme="minorHAnsi"/>
          <w:sz w:val="20"/>
          <w:szCs w:val="20"/>
        </w:rPr>
        <w:t xml:space="preserve">Fica eleito o foro da </w:t>
      </w:r>
      <w:r w:rsidR="006920DA" w:rsidRPr="0097237B">
        <w:rPr>
          <w:rFonts w:asciiTheme="minorHAnsi" w:hAnsiTheme="minorHAnsi" w:cstheme="minorHAnsi"/>
          <w:sz w:val="20"/>
          <w:szCs w:val="20"/>
        </w:rPr>
        <w:t>c</w:t>
      </w:r>
      <w:r w:rsidRPr="0097237B">
        <w:rPr>
          <w:rFonts w:asciiTheme="minorHAnsi" w:hAnsiTheme="minorHAnsi" w:cstheme="minorHAnsi"/>
          <w:sz w:val="20"/>
          <w:szCs w:val="20"/>
        </w:rPr>
        <w:t xml:space="preserve">omarca do São Paulo, </w:t>
      </w:r>
      <w:r w:rsidR="00D1288B">
        <w:rPr>
          <w:rFonts w:asciiTheme="minorHAnsi" w:hAnsiTheme="minorHAnsi" w:cstheme="minorHAnsi"/>
          <w:sz w:val="20"/>
          <w:szCs w:val="20"/>
        </w:rPr>
        <w:t>E</w:t>
      </w:r>
      <w:r w:rsidRPr="0097237B">
        <w:rPr>
          <w:rFonts w:asciiTheme="minorHAnsi" w:hAnsiTheme="minorHAnsi" w:cstheme="minorHAnsi"/>
          <w:sz w:val="20"/>
          <w:szCs w:val="20"/>
        </w:rPr>
        <w:t xml:space="preserve">stado de São Paulo, para dirimir as questões oriundas deste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w:t>
      </w:r>
    </w:p>
    <w:p w14:paraId="23E46A57" w14:textId="77777777" w:rsidR="00227A72" w:rsidRPr="0097237B" w:rsidRDefault="0038397C" w:rsidP="00E63A4F">
      <w:pPr>
        <w:spacing w:after="0" w:line="276" w:lineRule="auto"/>
        <w:ind w:left="708" w:hanging="708"/>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0CD04D3F" w14:textId="37DFFF9D" w:rsidR="00227A72" w:rsidRPr="0097237B" w:rsidRDefault="0038397C" w:rsidP="00E63A4F">
      <w:pPr>
        <w:spacing w:after="0" w:line="276" w:lineRule="auto"/>
        <w:ind w:left="708" w:hanging="708"/>
        <w:rPr>
          <w:rFonts w:asciiTheme="minorHAnsi" w:hAnsiTheme="minorHAnsi" w:cstheme="minorHAnsi"/>
          <w:sz w:val="20"/>
          <w:szCs w:val="20"/>
        </w:rPr>
      </w:pPr>
      <w:r w:rsidRPr="0097237B">
        <w:rPr>
          <w:rFonts w:asciiTheme="minorHAnsi" w:hAnsiTheme="minorHAnsi" w:cstheme="minorHAnsi"/>
          <w:sz w:val="20"/>
          <w:szCs w:val="20"/>
        </w:rPr>
        <w:t xml:space="preserve">O Prospecto está disponível nos seguintes endereços e páginas na Internet: </w:t>
      </w:r>
    </w:p>
    <w:p w14:paraId="275E0167" w14:textId="77777777" w:rsidR="00494C1B" w:rsidRPr="0097237B" w:rsidRDefault="00494C1B" w:rsidP="00E63A4F">
      <w:pPr>
        <w:spacing w:after="0" w:line="276" w:lineRule="auto"/>
        <w:ind w:left="708" w:hanging="708"/>
        <w:rPr>
          <w:rFonts w:asciiTheme="minorHAnsi" w:hAnsiTheme="minorHAnsi" w:cstheme="minorHAnsi"/>
          <w:sz w:val="20"/>
          <w:szCs w:val="20"/>
        </w:rPr>
      </w:pPr>
    </w:p>
    <w:p w14:paraId="3293B2B8" w14:textId="0505DA46" w:rsidR="006920DA" w:rsidRPr="00E63A4F" w:rsidRDefault="006920DA" w:rsidP="00E63A4F">
      <w:pPr>
        <w:suppressAutoHyphens/>
        <w:autoSpaceDE w:val="0"/>
        <w:autoSpaceDN w:val="0"/>
        <w:adjustRightInd w:val="0"/>
        <w:spacing w:after="200" w:line="276" w:lineRule="auto"/>
        <w:ind w:left="0" w:firstLine="0"/>
        <w:rPr>
          <w:rFonts w:asciiTheme="minorHAnsi" w:eastAsia="Times New Roman" w:hAnsiTheme="minorHAnsi" w:cstheme="minorHAnsi"/>
          <w:color w:val="auto"/>
          <w:sz w:val="20"/>
          <w:szCs w:val="20"/>
          <w:lang w:eastAsia="en-US"/>
        </w:rPr>
      </w:pPr>
      <w:bookmarkStart w:id="11" w:name="_Hlk130487767"/>
      <w:r w:rsidRPr="00E63A4F">
        <w:rPr>
          <w:rFonts w:asciiTheme="minorHAnsi" w:eastAsia="Times New Roman" w:hAnsiTheme="minorHAnsi" w:cstheme="minorHAnsi"/>
          <w:b/>
          <w:bCs/>
          <w:color w:val="auto"/>
          <w:sz w:val="20"/>
          <w:szCs w:val="20"/>
          <w:lang w:eastAsia="en-US"/>
        </w:rPr>
        <w:t xml:space="preserve">Administradora: </w:t>
      </w:r>
      <w:r w:rsidRPr="00E63A4F">
        <w:rPr>
          <w:rFonts w:asciiTheme="minorHAnsi" w:eastAsia="Times New Roman" w:hAnsiTheme="minorHAnsi" w:cstheme="minorHAnsi"/>
          <w:color w:val="auto"/>
          <w:sz w:val="20"/>
          <w:szCs w:val="20"/>
          <w:lang w:eastAsia="en-US"/>
        </w:rPr>
        <w:t>www.hedgeinvest.com.br/</w:t>
      </w:r>
      <w:r w:rsidR="00110A3F" w:rsidRPr="00E63A4F">
        <w:rPr>
          <w:rFonts w:asciiTheme="minorHAnsi" w:eastAsia="Times New Roman" w:hAnsiTheme="minorHAnsi" w:cstheme="minorHAnsi"/>
          <w:color w:val="auto"/>
          <w:sz w:val="20"/>
          <w:szCs w:val="20"/>
          <w:lang w:eastAsia="en-US"/>
        </w:rPr>
        <w:t>H</w:t>
      </w:r>
      <w:r w:rsidR="00110A3F">
        <w:rPr>
          <w:rFonts w:asciiTheme="minorHAnsi" w:eastAsia="Times New Roman" w:hAnsiTheme="minorHAnsi" w:cstheme="minorHAnsi"/>
          <w:color w:val="auto"/>
          <w:sz w:val="20"/>
          <w:szCs w:val="20"/>
          <w:lang w:eastAsia="en-US"/>
        </w:rPr>
        <w:t>REC</w:t>
      </w:r>
      <w:r w:rsidR="00110A3F" w:rsidRPr="00E63A4F">
        <w:rPr>
          <w:rFonts w:asciiTheme="minorHAnsi" w:eastAsia="Times New Roman" w:hAnsiTheme="minorHAnsi" w:cstheme="minorHAnsi"/>
          <w:color w:val="auto"/>
          <w:sz w:val="20"/>
          <w:szCs w:val="20"/>
          <w:lang w:eastAsia="en-US"/>
        </w:rPr>
        <w:t xml:space="preserve"> </w:t>
      </w:r>
      <w:r w:rsidRPr="00E63A4F">
        <w:rPr>
          <w:rFonts w:asciiTheme="minorHAnsi" w:eastAsia="Times New Roman" w:hAnsiTheme="minorHAnsi" w:cstheme="minorHAnsi"/>
          <w:color w:val="auto"/>
          <w:sz w:val="20"/>
          <w:szCs w:val="20"/>
          <w:lang w:eastAsia="en-US"/>
        </w:rPr>
        <w:t>(neste website procurar “Prospecto e Emissão” e então, localizar o documento desejado);</w:t>
      </w:r>
    </w:p>
    <w:p w14:paraId="673C1841" w14:textId="4C9362D4" w:rsidR="006920DA" w:rsidRPr="00E63A4F" w:rsidRDefault="006920DA" w:rsidP="00E63A4F">
      <w:pPr>
        <w:suppressAutoHyphens/>
        <w:autoSpaceDE w:val="0"/>
        <w:autoSpaceDN w:val="0"/>
        <w:adjustRightInd w:val="0"/>
        <w:spacing w:after="200" w:line="276" w:lineRule="auto"/>
        <w:ind w:left="0" w:firstLine="0"/>
        <w:rPr>
          <w:rFonts w:asciiTheme="minorHAnsi" w:eastAsia="Times New Roman" w:hAnsiTheme="minorHAnsi" w:cstheme="minorHAnsi"/>
          <w:color w:val="auto"/>
          <w:sz w:val="20"/>
          <w:szCs w:val="20"/>
          <w:lang w:eastAsia="en-US"/>
        </w:rPr>
      </w:pPr>
      <w:r w:rsidRPr="00E63A4F">
        <w:rPr>
          <w:rFonts w:asciiTheme="minorHAnsi" w:eastAsia="Times New Roman" w:hAnsiTheme="minorHAnsi" w:cstheme="minorHAnsi"/>
          <w:b/>
          <w:bCs/>
          <w:color w:val="auto"/>
          <w:sz w:val="20"/>
          <w:szCs w:val="20"/>
          <w:lang w:eastAsia="en-US"/>
        </w:rPr>
        <w:t>Gestora</w:t>
      </w:r>
      <w:r w:rsidRPr="00E63A4F">
        <w:rPr>
          <w:rFonts w:asciiTheme="minorHAnsi" w:eastAsia="Times New Roman" w:hAnsiTheme="minorHAnsi" w:cstheme="minorHAnsi"/>
          <w:b/>
          <w:color w:val="auto"/>
          <w:sz w:val="20"/>
          <w:szCs w:val="20"/>
          <w:lang w:eastAsia="en-US"/>
        </w:rPr>
        <w:t>:</w:t>
      </w:r>
      <w:r w:rsidRPr="00E63A4F">
        <w:rPr>
          <w:rFonts w:asciiTheme="minorHAnsi" w:eastAsia="Times New Roman" w:hAnsiTheme="minorHAnsi" w:cstheme="minorHAnsi"/>
          <w:color w:val="auto"/>
          <w:sz w:val="20"/>
          <w:szCs w:val="20"/>
          <w:lang w:eastAsia="en-US"/>
        </w:rPr>
        <w:t xml:space="preserve"> www.hedgeinvest.com.br/H</w:t>
      </w:r>
      <w:r w:rsidR="00110A3F">
        <w:rPr>
          <w:rFonts w:asciiTheme="minorHAnsi" w:eastAsia="Times New Roman" w:hAnsiTheme="minorHAnsi" w:cstheme="minorHAnsi"/>
          <w:color w:val="auto"/>
          <w:sz w:val="20"/>
          <w:szCs w:val="20"/>
          <w:lang w:eastAsia="en-US"/>
        </w:rPr>
        <w:t>REC</w:t>
      </w:r>
      <w:r w:rsidRPr="00E63A4F">
        <w:rPr>
          <w:rFonts w:asciiTheme="minorHAnsi" w:eastAsia="Times New Roman" w:hAnsiTheme="minorHAnsi" w:cstheme="minorHAnsi"/>
          <w:color w:val="auto"/>
          <w:sz w:val="20"/>
          <w:szCs w:val="20"/>
          <w:lang w:eastAsia="en-US"/>
        </w:rPr>
        <w:t xml:space="preserve"> (</w:t>
      </w:r>
      <w:r w:rsidRPr="00E63A4F">
        <w:rPr>
          <w:rFonts w:asciiTheme="minorHAnsi" w:eastAsia="Calibri" w:hAnsiTheme="minorHAnsi" w:cstheme="minorHAnsi"/>
          <w:color w:val="auto"/>
          <w:sz w:val="20"/>
          <w:szCs w:val="20"/>
          <w:lang w:eastAsia="en-US"/>
        </w:rPr>
        <w:t>neste website procurar “Prospecto e Emissão” e então, localizar o documento desejado</w:t>
      </w:r>
      <w:r w:rsidRPr="00E63A4F">
        <w:rPr>
          <w:rFonts w:asciiTheme="minorHAnsi" w:eastAsia="Times New Roman" w:hAnsiTheme="minorHAnsi" w:cstheme="minorHAnsi"/>
          <w:color w:val="auto"/>
          <w:sz w:val="20"/>
          <w:szCs w:val="20"/>
          <w:lang w:eastAsia="en-US"/>
        </w:rPr>
        <w:t>);</w:t>
      </w:r>
    </w:p>
    <w:p w14:paraId="077B6689" w14:textId="7BD28EBB" w:rsidR="006920DA" w:rsidRPr="00E63A4F" w:rsidRDefault="006920DA" w:rsidP="00E63A4F">
      <w:pPr>
        <w:suppressAutoHyphens/>
        <w:autoSpaceDE w:val="0"/>
        <w:autoSpaceDN w:val="0"/>
        <w:adjustRightInd w:val="0"/>
        <w:spacing w:after="200" w:line="276" w:lineRule="auto"/>
        <w:ind w:left="0" w:firstLine="0"/>
        <w:rPr>
          <w:rFonts w:asciiTheme="minorHAnsi" w:eastAsia="Times New Roman" w:hAnsiTheme="minorHAnsi" w:cstheme="minorHAnsi"/>
          <w:color w:val="auto"/>
          <w:sz w:val="20"/>
          <w:szCs w:val="20"/>
          <w:lang w:eastAsia="en-US"/>
        </w:rPr>
      </w:pPr>
      <w:r w:rsidRPr="00E63A4F">
        <w:rPr>
          <w:rFonts w:asciiTheme="minorHAnsi" w:eastAsia="Times New Roman" w:hAnsiTheme="minorHAnsi" w:cstheme="minorHAnsi"/>
          <w:b/>
          <w:bCs/>
          <w:color w:val="auto"/>
          <w:sz w:val="20"/>
          <w:szCs w:val="20"/>
          <w:lang w:eastAsia="en-US"/>
        </w:rPr>
        <w:t>Coordenador Líder:</w:t>
      </w:r>
      <w:r w:rsidR="00110A3F" w:rsidRPr="00110A3F">
        <w:rPr>
          <w:rFonts w:asciiTheme="minorHAnsi" w:eastAsia="Times New Roman" w:hAnsiTheme="minorHAnsi" w:cstheme="minorHAnsi"/>
          <w:color w:val="auto"/>
          <w:sz w:val="20"/>
          <w:szCs w:val="20"/>
          <w:lang w:eastAsia="en-US"/>
        </w:rPr>
        <w:t xml:space="preserve"> </w:t>
      </w:r>
      <w:r w:rsidR="00110A3F" w:rsidRPr="00E63A4F">
        <w:rPr>
          <w:rFonts w:asciiTheme="minorHAnsi" w:eastAsia="Times New Roman" w:hAnsiTheme="minorHAnsi" w:cstheme="minorHAnsi"/>
          <w:color w:val="auto"/>
          <w:sz w:val="20"/>
          <w:szCs w:val="20"/>
          <w:lang w:eastAsia="en-US"/>
        </w:rPr>
        <w:t>www.hedgeinvest.com.br/H</w:t>
      </w:r>
      <w:r w:rsidR="00110A3F">
        <w:rPr>
          <w:rFonts w:asciiTheme="minorHAnsi" w:eastAsia="Times New Roman" w:hAnsiTheme="minorHAnsi" w:cstheme="minorHAnsi"/>
          <w:color w:val="auto"/>
          <w:sz w:val="20"/>
          <w:szCs w:val="20"/>
          <w:lang w:eastAsia="en-US"/>
        </w:rPr>
        <w:t>REC</w:t>
      </w:r>
      <w:r w:rsidR="00110A3F" w:rsidRPr="00E63A4F">
        <w:rPr>
          <w:rFonts w:asciiTheme="minorHAnsi" w:eastAsia="Times New Roman" w:hAnsiTheme="minorHAnsi" w:cstheme="minorHAnsi"/>
          <w:color w:val="auto"/>
          <w:sz w:val="20"/>
          <w:szCs w:val="20"/>
          <w:lang w:eastAsia="en-US"/>
        </w:rPr>
        <w:t xml:space="preserve"> (neste website procurar “Prospecto e Emissão” e então, localizar o documento desejado)</w:t>
      </w:r>
      <w:r w:rsidR="007C523F" w:rsidRPr="007C523F">
        <w:rPr>
          <w:rFonts w:asciiTheme="minorHAnsi" w:eastAsia="Times New Roman" w:hAnsiTheme="minorHAnsi" w:cstheme="minorHAnsi"/>
          <w:color w:val="auto"/>
          <w:sz w:val="20"/>
          <w:szCs w:val="20"/>
          <w:lang w:eastAsia="en-US"/>
        </w:rPr>
        <w:t>;</w:t>
      </w:r>
    </w:p>
    <w:p w14:paraId="24193EFB" w14:textId="57BAA2E1" w:rsidR="006920DA" w:rsidRPr="00E63A4F" w:rsidRDefault="006920DA" w:rsidP="00E63A4F">
      <w:pPr>
        <w:suppressAutoHyphens/>
        <w:autoSpaceDE w:val="0"/>
        <w:autoSpaceDN w:val="0"/>
        <w:adjustRightInd w:val="0"/>
        <w:spacing w:after="200" w:line="276" w:lineRule="auto"/>
        <w:ind w:left="0" w:firstLine="0"/>
        <w:rPr>
          <w:rFonts w:asciiTheme="minorHAnsi" w:eastAsia="Times New Roman" w:hAnsiTheme="minorHAnsi" w:cstheme="minorHAnsi"/>
          <w:color w:val="auto"/>
          <w:sz w:val="20"/>
          <w:szCs w:val="20"/>
          <w:lang w:eastAsia="en-US"/>
        </w:rPr>
      </w:pPr>
      <w:r w:rsidRPr="00E63A4F">
        <w:rPr>
          <w:rFonts w:asciiTheme="minorHAnsi" w:eastAsia="Times New Roman" w:hAnsiTheme="minorHAnsi" w:cstheme="minorHAnsi"/>
          <w:b/>
          <w:bCs/>
          <w:color w:val="auto"/>
          <w:sz w:val="20"/>
          <w:szCs w:val="20"/>
          <w:lang w:eastAsia="en-US"/>
        </w:rPr>
        <w:t>Coordenador Contratado</w:t>
      </w:r>
      <w:r w:rsidRPr="00E63A4F">
        <w:rPr>
          <w:rFonts w:asciiTheme="minorHAnsi" w:eastAsia="Times New Roman" w:hAnsiTheme="minorHAnsi" w:cstheme="minorHAnsi"/>
          <w:color w:val="auto"/>
          <w:sz w:val="20"/>
          <w:szCs w:val="20"/>
          <w:lang w:eastAsia="en-US"/>
        </w:rPr>
        <w:t>: www.hedgeinvest.com.br/H</w:t>
      </w:r>
      <w:r w:rsidR="00110A3F">
        <w:rPr>
          <w:rFonts w:asciiTheme="minorHAnsi" w:eastAsia="Times New Roman" w:hAnsiTheme="minorHAnsi" w:cstheme="minorHAnsi"/>
          <w:color w:val="auto"/>
          <w:sz w:val="20"/>
          <w:szCs w:val="20"/>
          <w:lang w:eastAsia="en-US"/>
        </w:rPr>
        <w:t>REC</w:t>
      </w:r>
      <w:r w:rsidRPr="00E63A4F">
        <w:rPr>
          <w:rFonts w:asciiTheme="minorHAnsi" w:eastAsia="Times New Roman" w:hAnsiTheme="minorHAnsi" w:cstheme="minorHAnsi"/>
          <w:color w:val="auto"/>
          <w:sz w:val="20"/>
          <w:szCs w:val="20"/>
          <w:lang w:eastAsia="en-US"/>
        </w:rPr>
        <w:t xml:space="preserve"> (</w:t>
      </w:r>
      <w:r w:rsidRPr="00E63A4F">
        <w:rPr>
          <w:rFonts w:asciiTheme="minorHAnsi" w:eastAsia="Calibri" w:hAnsiTheme="minorHAnsi" w:cstheme="minorHAnsi"/>
          <w:color w:val="auto"/>
          <w:sz w:val="20"/>
          <w:szCs w:val="20"/>
          <w:lang w:eastAsia="en-US"/>
        </w:rPr>
        <w:t>neste website procurar “Prospecto e Emissão” e então, localizar o documento desejado</w:t>
      </w:r>
      <w:r w:rsidRPr="00E63A4F">
        <w:rPr>
          <w:rFonts w:asciiTheme="minorHAnsi" w:eastAsia="Times New Roman" w:hAnsiTheme="minorHAnsi" w:cstheme="minorHAnsi"/>
          <w:color w:val="auto"/>
          <w:sz w:val="20"/>
          <w:szCs w:val="20"/>
          <w:lang w:eastAsia="en-US"/>
        </w:rPr>
        <w:t>);</w:t>
      </w:r>
    </w:p>
    <w:p w14:paraId="7791F946" w14:textId="6E801562" w:rsidR="006920DA" w:rsidRPr="00E63A4F" w:rsidRDefault="006920DA" w:rsidP="00E63A4F">
      <w:pPr>
        <w:suppressAutoHyphens/>
        <w:autoSpaceDE w:val="0"/>
        <w:autoSpaceDN w:val="0"/>
        <w:adjustRightInd w:val="0"/>
        <w:spacing w:after="200" w:line="276" w:lineRule="auto"/>
        <w:ind w:left="0" w:firstLine="0"/>
        <w:rPr>
          <w:rFonts w:asciiTheme="minorHAnsi" w:eastAsia="Times New Roman" w:hAnsiTheme="minorHAnsi" w:cstheme="minorHAnsi"/>
          <w:color w:val="auto"/>
          <w:sz w:val="20"/>
          <w:szCs w:val="20"/>
          <w:lang w:eastAsia="en-US"/>
        </w:rPr>
      </w:pPr>
      <w:r w:rsidRPr="00E63A4F">
        <w:rPr>
          <w:rFonts w:asciiTheme="minorHAnsi" w:eastAsia="Times New Roman" w:hAnsiTheme="minorHAnsi" w:cstheme="minorHAnsi"/>
          <w:b/>
          <w:bCs/>
          <w:color w:val="auto"/>
          <w:sz w:val="20"/>
          <w:szCs w:val="20"/>
          <w:lang w:eastAsia="en-US"/>
        </w:rPr>
        <w:t>CVM:</w:t>
      </w:r>
      <w:r w:rsidRPr="00E63A4F">
        <w:rPr>
          <w:rFonts w:asciiTheme="minorHAnsi" w:eastAsia="Times New Roman" w:hAnsiTheme="minorHAnsi" w:cstheme="minorHAnsi"/>
          <w:color w:val="auto"/>
          <w:sz w:val="20"/>
          <w:szCs w:val="20"/>
          <w:lang w:eastAsia="en-US"/>
        </w:rPr>
        <w:t xml:space="preserve"> www.gov.br/cvm/pt-br </w:t>
      </w:r>
      <w:r w:rsidRPr="00E63A4F">
        <w:rPr>
          <w:rFonts w:asciiTheme="minorHAnsi" w:eastAsia="Calibri" w:hAnsiTheme="minorHAnsi" w:cstheme="minorHAnsi"/>
          <w:color w:val="auto"/>
          <w:sz w:val="20"/>
          <w:szCs w:val="20"/>
          <w:lang w:eastAsia="en-US"/>
        </w:rPr>
        <w:t xml:space="preserve">(neste </w:t>
      </w:r>
      <w:r w:rsidRPr="00E63A4F">
        <w:rPr>
          <w:rFonts w:asciiTheme="minorHAnsi" w:eastAsia="Calibri" w:hAnsiTheme="minorHAnsi" w:cstheme="minorHAnsi"/>
          <w:i/>
          <w:color w:val="auto"/>
          <w:sz w:val="20"/>
          <w:szCs w:val="20"/>
          <w:lang w:eastAsia="en-US"/>
        </w:rPr>
        <w:t>website</w:t>
      </w:r>
      <w:r w:rsidRPr="00E63A4F">
        <w:rPr>
          <w:rFonts w:asciiTheme="minorHAnsi" w:eastAsia="Calibri" w:hAnsiTheme="minorHAnsi" w:cstheme="minorHAnsi"/>
          <w:color w:val="auto"/>
          <w:sz w:val="20"/>
          <w:szCs w:val="20"/>
          <w:lang w:eastAsia="en-US"/>
        </w:rPr>
        <w:t xml:space="preserve"> acessar “Centrais de Conteúdo”, clicar em “Central de Sistemas da CVM”, clicar em “Ofertas Públicas”, em seguida em “Ofertas Públicas de Distribuição”, clicar em “Ofertas Registradas ou </w:t>
      </w:r>
      <w:r w:rsidRPr="00E63A4F">
        <w:rPr>
          <w:rFonts w:asciiTheme="minorHAnsi" w:eastAsia="Calibri" w:hAnsiTheme="minorHAnsi" w:cstheme="minorHAnsi"/>
          <w:color w:val="auto"/>
          <w:sz w:val="20"/>
          <w:szCs w:val="20"/>
          <w:lang w:eastAsia="en-US"/>
        </w:rPr>
        <w:lastRenderedPageBreak/>
        <w:t>Dispensadas”, em “Ofertas rito automático Resolução CVM 160” clicar em “Consulta de Informações”, buscar por “</w:t>
      </w:r>
      <w:r w:rsidRPr="00E63A4F">
        <w:rPr>
          <w:rFonts w:asciiTheme="minorHAnsi" w:eastAsia="Times New Roman" w:hAnsiTheme="minorHAnsi" w:cstheme="minorHAnsi"/>
          <w:color w:val="auto"/>
          <w:sz w:val="20"/>
          <w:szCs w:val="20"/>
          <w:lang w:eastAsia="en-US"/>
        </w:rPr>
        <w:t xml:space="preserve">HEDGE </w:t>
      </w:r>
      <w:r w:rsidR="00110A3F">
        <w:rPr>
          <w:rFonts w:asciiTheme="minorHAnsi" w:eastAsia="Times New Roman" w:hAnsiTheme="minorHAnsi" w:cstheme="minorHAnsi"/>
          <w:color w:val="auto"/>
          <w:sz w:val="20"/>
          <w:szCs w:val="20"/>
          <w:lang w:eastAsia="en-US"/>
        </w:rPr>
        <w:t>RECEBÍVEIS IMOBILIÁRIOS</w:t>
      </w:r>
      <w:r w:rsidRPr="00E63A4F">
        <w:rPr>
          <w:rFonts w:asciiTheme="minorHAnsi" w:eastAsia="Times New Roman" w:hAnsiTheme="minorHAnsi" w:cstheme="minorHAnsi"/>
          <w:color w:val="auto"/>
          <w:sz w:val="20"/>
          <w:szCs w:val="20"/>
          <w:lang w:eastAsia="en-US"/>
        </w:rPr>
        <w:t xml:space="preserve"> FUNDO DE INVESTIMENTO IMOBILIÁRIO</w:t>
      </w:r>
      <w:r w:rsidRPr="00E63A4F">
        <w:rPr>
          <w:rFonts w:asciiTheme="minorHAnsi" w:eastAsia="Calibri" w:hAnsiTheme="minorHAnsi" w:cstheme="minorHAnsi"/>
          <w:color w:val="auto"/>
          <w:sz w:val="20"/>
          <w:szCs w:val="20"/>
          <w:lang w:eastAsia="en-US"/>
        </w:rPr>
        <w:t>”,</w:t>
      </w:r>
      <w:r w:rsidRPr="00E63A4F">
        <w:rPr>
          <w:rFonts w:asciiTheme="minorHAnsi" w:eastAsia="Times New Roman" w:hAnsiTheme="minorHAnsi" w:cstheme="minorHAnsi"/>
          <w:color w:val="auto"/>
          <w:sz w:val="20"/>
          <w:szCs w:val="20"/>
          <w:lang w:eastAsia="en-US"/>
        </w:rPr>
        <w:t xml:space="preserve"> e, então, localizar o “Prospecto”, “Lâmina”, “Anúncio de Início”, “Anúncio de Encerramento” ou a opção desejada); </w:t>
      </w:r>
    </w:p>
    <w:p w14:paraId="3614E752" w14:textId="0A37E3C3" w:rsidR="006920DA" w:rsidRPr="00E63A4F" w:rsidRDefault="006920DA" w:rsidP="00E63A4F">
      <w:pPr>
        <w:suppressAutoHyphens/>
        <w:autoSpaceDE w:val="0"/>
        <w:autoSpaceDN w:val="0"/>
        <w:adjustRightInd w:val="0"/>
        <w:spacing w:after="200" w:line="276" w:lineRule="auto"/>
        <w:ind w:left="0" w:firstLine="0"/>
        <w:rPr>
          <w:rFonts w:asciiTheme="minorHAnsi" w:eastAsia="Times New Roman" w:hAnsiTheme="minorHAnsi" w:cstheme="minorHAnsi"/>
          <w:color w:val="auto"/>
          <w:sz w:val="20"/>
          <w:szCs w:val="20"/>
          <w:lang w:eastAsia="en-US"/>
        </w:rPr>
      </w:pPr>
      <w:r w:rsidRPr="00E63A4F">
        <w:rPr>
          <w:rFonts w:asciiTheme="minorHAnsi" w:eastAsia="Times New Roman" w:hAnsiTheme="minorHAnsi" w:cstheme="minorHAnsi"/>
          <w:b/>
          <w:bCs/>
          <w:color w:val="auto"/>
          <w:sz w:val="20"/>
          <w:szCs w:val="20"/>
          <w:lang w:eastAsia="en-US"/>
        </w:rPr>
        <w:t>Fundos.NET:</w:t>
      </w:r>
      <w:r w:rsidRPr="00E63A4F">
        <w:rPr>
          <w:rFonts w:asciiTheme="minorHAnsi" w:eastAsia="Times New Roman" w:hAnsiTheme="minorHAnsi" w:cstheme="minorHAnsi"/>
          <w:color w:val="auto"/>
          <w:sz w:val="20"/>
          <w:szCs w:val="20"/>
          <w:lang w:eastAsia="en-US"/>
        </w:rPr>
        <w:t xml:space="preserve"> https://www.gov.br/cvm/pt-br </w:t>
      </w:r>
      <w:r w:rsidRPr="00E63A4F">
        <w:rPr>
          <w:rFonts w:asciiTheme="minorHAnsi" w:eastAsia="Calibri" w:hAnsiTheme="minorHAnsi" w:cstheme="minorHAnsi"/>
          <w:color w:val="auto"/>
          <w:sz w:val="20"/>
          <w:szCs w:val="20"/>
          <w:lang w:eastAsia="en-US"/>
        </w:rPr>
        <w:t xml:space="preserve">(neste </w:t>
      </w:r>
      <w:r w:rsidRPr="00E63A4F">
        <w:rPr>
          <w:rFonts w:asciiTheme="minorHAnsi" w:eastAsia="Calibri" w:hAnsiTheme="minorHAnsi" w:cstheme="minorHAnsi"/>
          <w:i/>
          <w:color w:val="auto"/>
          <w:sz w:val="20"/>
          <w:szCs w:val="20"/>
          <w:lang w:eastAsia="en-US"/>
        </w:rPr>
        <w:t>website</w:t>
      </w:r>
      <w:r w:rsidRPr="00E63A4F">
        <w:rPr>
          <w:rFonts w:asciiTheme="minorHAnsi" w:eastAsia="Calibri" w:hAnsiTheme="minorHAnsi" w:cstheme="minorHAnsi"/>
          <w:color w:val="auto"/>
          <w:sz w:val="20"/>
          <w:szCs w:val="20"/>
          <w:lang w:eastAsia="en-US"/>
        </w:rPr>
        <w:t xml:space="preserve"> acessar “Centrais de Conteúdo”, clicar em “Central de Sistemas da CVM”, clicar em “Fundos de Investimento”, em seguida, clicar em “Fundos Registrados”, em seguida buscar por e acessar “</w:t>
      </w:r>
      <w:r w:rsidRPr="00E63A4F">
        <w:rPr>
          <w:rFonts w:asciiTheme="minorHAnsi" w:eastAsia="Times New Roman" w:hAnsiTheme="minorHAnsi" w:cstheme="minorHAnsi"/>
          <w:color w:val="auto"/>
          <w:sz w:val="20"/>
          <w:szCs w:val="20"/>
          <w:lang w:eastAsia="en-US"/>
        </w:rPr>
        <w:t xml:space="preserve">HEDGE </w:t>
      </w:r>
      <w:r w:rsidR="00110A3F">
        <w:rPr>
          <w:rFonts w:asciiTheme="minorHAnsi" w:eastAsia="Times New Roman" w:hAnsiTheme="minorHAnsi" w:cstheme="minorHAnsi"/>
          <w:color w:val="auto"/>
          <w:sz w:val="20"/>
          <w:szCs w:val="20"/>
          <w:lang w:eastAsia="en-US"/>
        </w:rPr>
        <w:t>RECEBÍVEIS IMOBILIÁRIOS</w:t>
      </w:r>
      <w:r w:rsidRPr="00E63A4F">
        <w:rPr>
          <w:rFonts w:asciiTheme="minorHAnsi" w:eastAsia="Times New Roman" w:hAnsiTheme="minorHAnsi" w:cstheme="minorHAnsi"/>
          <w:color w:val="auto"/>
          <w:sz w:val="20"/>
          <w:szCs w:val="20"/>
          <w:lang w:eastAsia="en-US"/>
        </w:rPr>
        <w:t xml:space="preserve"> FUNDO DE INVESTIMENTO IMOBILIÁRIO</w:t>
      </w:r>
      <w:r w:rsidRPr="00E63A4F">
        <w:rPr>
          <w:rFonts w:asciiTheme="minorHAnsi" w:eastAsia="Calibri" w:hAnsiTheme="minorHAnsi" w:cstheme="minorHAnsi"/>
          <w:color w:val="auto"/>
          <w:sz w:val="20"/>
          <w:szCs w:val="20"/>
          <w:lang w:eastAsia="en-US"/>
        </w:rPr>
        <w:t>”. Selecione “aqui” para acesso ao sistema Fundos.NET, e, então, localizar o</w:t>
      </w:r>
      <w:r w:rsidRPr="00E63A4F">
        <w:rPr>
          <w:rFonts w:asciiTheme="minorHAnsi" w:eastAsia="Times New Roman" w:hAnsiTheme="minorHAnsi" w:cstheme="minorHAnsi"/>
          <w:color w:val="auto"/>
          <w:sz w:val="20"/>
          <w:szCs w:val="20"/>
          <w:lang w:eastAsia="en-US"/>
        </w:rPr>
        <w:t xml:space="preserve"> “Prospecto”, “Lâmina”, “Anúncio de Início”, “Anúncio de Encerramento” ou a opção desejada);</w:t>
      </w:r>
    </w:p>
    <w:p w14:paraId="5AFAF60D" w14:textId="30D1A4B7" w:rsidR="006920DA" w:rsidRPr="00E63A4F" w:rsidRDefault="006920DA" w:rsidP="00E63A4F">
      <w:pPr>
        <w:suppressAutoHyphens/>
        <w:autoSpaceDE w:val="0"/>
        <w:autoSpaceDN w:val="0"/>
        <w:adjustRightInd w:val="0"/>
        <w:spacing w:after="200" w:line="276" w:lineRule="auto"/>
        <w:ind w:left="0" w:firstLine="0"/>
        <w:rPr>
          <w:rFonts w:asciiTheme="minorHAnsi" w:eastAsia="Times New Roman" w:hAnsiTheme="minorHAnsi" w:cstheme="minorHAnsi"/>
          <w:color w:val="auto"/>
          <w:sz w:val="20"/>
          <w:szCs w:val="20"/>
          <w:lang w:eastAsia="en-US"/>
        </w:rPr>
      </w:pPr>
      <w:bookmarkStart w:id="12" w:name="_Hlk139622139"/>
      <w:r w:rsidRPr="00E63A4F">
        <w:rPr>
          <w:rFonts w:asciiTheme="minorHAnsi" w:eastAsia="Times New Roman" w:hAnsiTheme="minorHAnsi" w:cstheme="minorHAnsi"/>
          <w:b/>
          <w:bCs/>
          <w:color w:val="auto"/>
          <w:sz w:val="20"/>
          <w:szCs w:val="20"/>
          <w:lang w:eastAsia="en-US"/>
        </w:rPr>
        <w:t>B3:</w:t>
      </w:r>
      <w:r w:rsidRPr="00E63A4F">
        <w:rPr>
          <w:rFonts w:asciiTheme="minorHAnsi" w:eastAsia="Calibri" w:hAnsiTheme="minorHAnsi" w:cstheme="minorHAnsi"/>
          <w:color w:val="auto"/>
          <w:sz w:val="20"/>
          <w:szCs w:val="20"/>
          <w:lang w:eastAsia="en-US"/>
        </w:rPr>
        <w:t xml:space="preserve"> www.b3.com.br (neste </w:t>
      </w:r>
      <w:r w:rsidRPr="00E63A4F">
        <w:rPr>
          <w:rFonts w:asciiTheme="minorHAnsi" w:eastAsia="Calibri" w:hAnsiTheme="minorHAnsi" w:cstheme="minorHAnsi"/>
          <w:i/>
          <w:color w:val="auto"/>
          <w:sz w:val="20"/>
          <w:szCs w:val="20"/>
          <w:lang w:eastAsia="en-US"/>
        </w:rPr>
        <w:t>website</w:t>
      </w:r>
      <w:r w:rsidRPr="00E63A4F">
        <w:rPr>
          <w:rFonts w:asciiTheme="minorHAnsi" w:eastAsia="Calibri" w:hAnsiTheme="minorHAnsi" w:cstheme="minorHAnsi"/>
          <w:color w:val="auto"/>
          <w:sz w:val="20"/>
          <w:szCs w:val="20"/>
          <w:lang w:eastAsia="en-US"/>
        </w:rPr>
        <w:t xml:space="preserve"> e clicar em “Home”, depois clicar em “Produtos e Serviços”, depois clicar “Solução para Emissores”, depois clicar em “Ofertas Públicas”, depois clicar em “Oferta em Andamento”, depois clicar em “Fundos”, e depois selecionar “</w:t>
      </w:r>
      <w:r w:rsidRPr="00E63A4F">
        <w:rPr>
          <w:rFonts w:asciiTheme="minorHAnsi" w:eastAsia="Times New Roman" w:hAnsiTheme="minorHAnsi" w:cstheme="minorHAnsi"/>
          <w:color w:val="auto"/>
          <w:sz w:val="20"/>
          <w:szCs w:val="20"/>
          <w:lang w:eastAsia="en-US"/>
        </w:rPr>
        <w:t xml:space="preserve">HEDGE </w:t>
      </w:r>
      <w:r w:rsidR="00110A3F">
        <w:rPr>
          <w:rFonts w:asciiTheme="minorHAnsi" w:eastAsia="Times New Roman" w:hAnsiTheme="minorHAnsi" w:cstheme="minorHAnsi"/>
          <w:color w:val="auto"/>
          <w:sz w:val="20"/>
          <w:szCs w:val="20"/>
          <w:lang w:eastAsia="en-US"/>
        </w:rPr>
        <w:t>RECEBÍVEIS IMOBILIÁRIOS</w:t>
      </w:r>
      <w:r w:rsidRPr="00E63A4F">
        <w:rPr>
          <w:rFonts w:asciiTheme="minorHAnsi" w:eastAsia="Times New Roman" w:hAnsiTheme="minorHAnsi" w:cstheme="minorHAnsi"/>
          <w:color w:val="auto"/>
          <w:sz w:val="20"/>
          <w:szCs w:val="20"/>
          <w:lang w:eastAsia="en-US"/>
        </w:rPr>
        <w:t xml:space="preserve"> FUNDO DE INVESTIMENTO IMOBILIÁRIO</w:t>
      </w:r>
      <w:r w:rsidRPr="00E63A4F">
        <w:rPr>
          <w:rFonts w:asciiTheme="minorHAnsi" w:eastAsia="Calibri" w:hAnsiTheme="minorHAnsi" w:cstheme="minorHAnsi"/>
          <w:color w:val="auto"/>
          <w:sz w:val="20"/>
          <w:szCs w:val="20"/>
          <w:lang w:eastAsia="en-US"/>
        </w:rPr>
        <w:t>” e, então, localizar o “Prospecto”, “Lâmina”, “Anúncio de Início”, “Anúncio de Encerramento” ou a opção desejada)</w:t>
      </w:r>
      <w:bookmarkEnd w:id="12"/>
      <w:r w:rsidRPr="00E63A4F">
        <w:rPr>
          <w:rFonts w:asciiTheme="minorHAnsi" w:eastAsia="Calibri" w:hAnsiTheme="minorHAnsi" w:cstheme="minorHAnsi"/>
          <w:color w:val="auto"/>
          <w:sz w:val="20"/>
          <w:szCs w:val="20"/>
          <w:lang w:eastAsia="en-US"/>
        </w:rPr>
        <w:t>; e</w:t>
      </w:r>
      <w:r w:rsidRPr="00E63A4F">
        <w:rPr>
          <w:rFonts w:asciiTheme="minorHAnsi" w:eastAsia="Times New Roman" w:hAnsiTheme="minorHAnsi" w:cstheme="minorHAnsi"/>
          <w:color w:val="auto"/>
          <w:sz w:val="20"/>
          <w:szCs w:val="20"/>
          <w:lang w:eastAsia="en-US"/>
        </w:rPr>
        <w:t xml:space="preserve"> </w:t>
      </w:r>
    </w:p>
    <w:p w14:paraId="0ADD0097" w14:textId="77777777" w:rsidR="006920DA" w:rsidRPr="00E63A4F" w:rsidRDefault="006920DA" w:rsidP="00E63A4F">
      <w:pPr>
        <w:spacing w:after="200" w:line="276" w:lineRule="auto"/>
        <w:ind w:left="0" w:firstLine="0"/>
        <w:rPr>
          <w:rFonts w:asciiTheme="minorHAnsi" w:eastAsia="Calibri" w:hAnsiTheme="minorHAnsi" w:cstheme="minorHAnsi"/>
          <w:color w:val="auto"/>
          <w:sz w:val="20"/>
          <w:szCs w:val="20"/>
          <w:lang w:eastAsia="en-US"/>
        </w:rPr>
      </w:pPr>
      <w:r w:rsidRPr="00E63A4F">
        <w:rPr>
          <w:rFonts w:asciiTheme="minorHAnsi" w:eastAsia="Calibri" w:hAnsiTheme="minorHAnsi" w:cstheme="minorHAnsi"/>
          <w:b/>
          <w:color w:val="auto"/>
          <w:sz w:val="20"/>
          <w:szCs w:val="20"/>
          <w:lang w:eastAsia="en-US"/>
        </w:rPr>
        <w:t>Intermediários Contratados:</w:t>
      </w:r>
      <w:r w:rsidRPr="00E63A4F">
        <w:rPr>
          <w:rFonts w:asciiTheme="minorHAnsi" w:eastAsia="Calibri" w:hAnsiTheme="minorHAnsi" w:cstheme="minorHAnsi"/>
          <w:color w:val="auto"/>
          <w:sz w:val="20"/>
          <w:szCs w:val="20"/>
          <w:lang w:eastAsia="en-US"/>
        </w:rPr>
        <w:t xml:space="preserve"> Informações adicionais sobre os Intermediários Contratados podem ser obtidas nas dependências dos Intermediários Contratados e/ou na página da rede mundial de computadores da B3 (</w:t>
      </w:r>
      <w:hyperlink r:id="rId8" w:history="1">
        <w:r w:rsidRPr="00E63A4F">
          <w:rPr>
            <w:rFonts w:asciiTheme="minorHAnsi" w:eastAsia="Calibri" w:hAnsiTheme="minorHAnsi" w:cstheme="minorHAnsi"/>
            <w:b/>
            <w:color w:val="auto"/>
            <w:sz w:val="20"/>
            <w:szCs w:val="20"/>
            <w:lang w:eastAsia="en-US"/>
          </w:rPr>
          <w:t>www.b3.com.br</w:t>
        </w:r>
      </w:hyperlink>
      <w:r w:rsidRPr="00E63A4F">
        <w:rPr>
          <w:rFonts w:asciiTheme="minorHAnsi" w:eastAsia="Calibri" w:hAnsiTheme="minorHAnsi" w:cstheme="minorHAnsi"/>
          <w:color w:val="auto"/>
          <w:sz w:val="20"/>
          <w:szCs w:val="20"/>
          <w:lang w:eastAsia="en-US"/>
        </w:rPr>
        <w:t>).</w:t>
      </w:r>
    </w:p>
    <w:bookmarkEnd w:id="11"/>
    <w:p w14:paraId="584BD37A" w14:textId="77777777" w:rsidR="00D95783" w:rsidRPr="0097237B" w:rsidRDefault="00D95783" w:rsidP="00E63A4F">
      <w:pPr>
        <w:spacing w:after="0" w:line="276" w:lineRule="auto"/>
        <w:ind w:left="708" w:hanging="708"/>
        <w:rPr>
          <w:rFonts w:asciiTheme="minorHAnsi" w:hAnsiTheme="minorHAnsi" w:cstheme="minorHAnsi"/>
          <w:sz w:val="20"/>
          <w:szCs w:val="20"/>
        </w:rPr>
      </w:pPr>
    </w:p>
    <w:p w14:paraId="23F4B4BB" w14:textId="1B0E8DF9" w:rsidR="00227A72" w:rsidRPr="0097237B" w:rsidRDefault="0038397C" w:rsidP="00E63A4F">
      <w:pPr>
        <w:spacing w:after="0" w:line="276" w:lineRule="auto"/>
        <w:ind w:left="0" w:right="-9" w:firstLine="0"/>
        <w:rPr>
          <w:rFonts w:asciiTheme="minorHAnsi" w:hAnsiTheme="minorHAnsi" w:cstheme="minorHAnsi"/>
          <w:sz w:val="20"/>
          <w:szCs w:val="20"/>
        </w:rPr>
      </w:pPr>
      <w:r w:rsidRPr="0097237B">
        <w:rPr>
          <w:rFonts w:asciiTheme="minorHAnsi" w:hAnsiTheme="minorHAnsi" w:cstheme="minorHAnsi"/>
          <w:b/>
          <w:sz w:val="20"/>
          <w:szCs w:val="20"/>
        </w:rPr>
        <w:t xml:space="preserve">LEIA O PROSPECTO E O REGULAMENTO ANTES DE ACEITAR A OFERTA, EM ESPECIAL A SEÇÃO "FATORES DE RISCO" DO PROSPECTO, PARA CIÊNCIA E AVALIAÇÃO DOS FATORES DE RISCO QUE DEVEM SER CONSIDERADOS COM RELAÇÃO AO FUNDO, À OFERTA E AO INVESTIMENTO NAS </w:t>
      </w:r>
      <w:r w:rsidR="00F976B7" w:rsidRPr="0097237B">
        <w:rPr>
          <w:rFonts w:asciiTheme="minorHAnsi" w:hAnsiTheme="minorHAnsi" w:cstheme="minorHAnsi"/>
          <w:b/>
          <w:sz w:val="20"/>
          <w:szCs w:val="20"/>
        </w:rPr>
        <w:t xml:space="preserve">NOVAS </w:t>
      </w:r>
      <w:r w:rsidR="00EB74F2">
        <w:rPr>
          <w:rFonts w:asciiTheme="minorHAnsi" w:hAnsiTheme="minorHAnsi" w:cstheme="minorHAnsi"/>
          <w:b/>
          <w:sz w:val="20"/>
          <w:szCs w:val="20"/>
        </w:rPr>
        <w:t>COTAS</w:t>
      </w:r>
      <w:r w:rsidRPr="0097237B">
        <w:rPr>
          <w:rFonts w:asciiTheme="minorHAnsi" w:hAnsiTheme="minorHAnsi" w:cstheme="minorHAnsi"/>
          <w:b/>
          <w:sz w:val="20"/>
          <w:szCs w:val="20"/>
        </w:rPr>
        <w:t xml:space="preserve">. </w:t>
      </w:r>
    </w:p>
    <w:p w14:paraId="7DC63A41" w14:textId="77777777"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 </w:t>
      </w:r>
    </w:p>
    <w:p w14:paraId="33C6E1AB" w14:textId="1869457A" w:rsidR="00227A72" w:rsidRPr="0097237B" w:rsidRDefault="0038397C" w:rsidP="00E63A4F">
      <w:pPr>
        <w:spacing w:after="0" w:line="276" w:lineRule="auto"/>
        <w:ind w:left="0" w:right="-9" w:firstLine="0"/>
        <w:rPr>
          <w:rFonts w:asciiTheme="minorHAnsi" w:hAnsiTheme="minorHAnsi" w:cstheme="minorHAnsi"/>
          <w:sz w:val="20"/>
          <w:szCs w:val="20"/>
        </w:rPr>
      </w:pPr>
      <w:r w:rsidRPr="0097237B">
        <w:rPr>
          <w:rFonts w:asciiTheme="minorHAnsi" w:hAnsiTheme="minorHAnsi" w:cstheme="minorHAnsi"/>
          <w:b/>
          <w:sz w:val="20"/>
          <w:szCs w:val="20"/>
        </w:rPr>
        <w:t xml:space="preserve">O REGISTRO DA PRESENTE DISTRIBUIÇÃO NÃO IMPLICA, POR PARTE DA CVM, GARANTIA DE VERACIDADE DAS INFORMAÇÕES PRESTADAS OU EM JULGAMENTO SOBRE A QUALIDADE DO FUNDO, BEM COMO SOBRE AS </w:t>
      </w:r>
      <w:r w:rsidR="00F976B7" w:rsidRPr="0097237B">
        <w:rPr>
          <w:rFonts w:asciiTheme="minorHAnsi" w:hAnsiTheme="minorHAnsi" w:cstheme="minorHAnsi"/>
          <w:b/>
          <w:sz w:val="20"/>
          <w:szCs w:val="20"/>
        </w:rPr>
        <w:t xml:space="preserve">NOVAS </w:t>
      </w:r>
      <w:r w:rsidR="00EB74F2">
        <w:rPr>
          <w:rFonts w:asciiTheme="minorHAnsi" w:hAnsiTheme="minorHAnsi" w:cstheme="minorHAnsi"/>
          <w:b/>
          <w:sz w:val="20"/>
          <w:szCs w:val="20"/>
        </w:rPr>
        <w:t>COTAS</w:t>
      </w:r>
      <w:r w:rsidRPr="0097237B">
        <w:rPr>
          <w:rFonts w:asciiTheme="minorHAnsi" w:hAnsiTheme="minorHAnsi" w:cstheme="minorHAnsi"/>
          <w:b/>
          <w:sz w:val="20"/>
          <w:szCs w:val="20"/>
        </w:rPr>
        <w:t xml:space="preserve"> A SEREM DISTRIBUÍDAS. </w:t>
      </w:r>
    </w:p>
    <w:p w14:paraId="6FCC30E3" w14:textId="77777777" w:rsidR="00227A72" w:rsidRPr="0097237B" w:rsidRDefault="0038397C" w:rsidP="00E63A4F">
      <w:pPr>
        <w:spacing w:after="0" w:line="276" w:lineRule="auto"/>
        <w:ind w:left="0" w:firstLine="0"/>
        <w:jc w:val="left"/>
        <w:rPr>
          <w:rFonts w:asciiTheme="minorHAnsi" w:hAnsiTheme="minorHAnsi" w:cstheme="minorHAnsi"/>
          <w:sz w:val="20"/>
          <w:szCs w:val="20"/>
        </w:rPr>
      </w:pPr>
      <w:r w:rsidRPr="0097237B">
        <w:rPr>
          <w:rFonts w:asciiTheme="minorHAnsi" w:hAnsiTheme="minorHAnsi" w:cstheme="minorHAnsi"/>
          <w:b/>
          <w:sz w:val="20"/>
          <w:szCs w:val="20"/>
        </w:rPr>
        <w:t xml:space="preserve"> </w:t>
      </w:r>
    </w:p>
    <w:p w14:paraId="077C7785" w14:textId="199B1FC1" w:rsidR="00227A72" w:rsidRPr="0097237B" w:rsidRDefault="0038397C" w:rsidP="00E63A4F">
      <w:pPr>
        <w:spacing w:after="0" w:line="276" w:lineRule="auto"/>
        <w:ind w:left="0" w:right="-9" w:firstLine="0"/>
        <w:rPr>
          <w:rFonts w:asciiTheme="minorHAnsi" w:hAnsiTheme="minorHAnsi" w:cstheme="minorHAnsi"/>
          <w:sz w:val="20"/>
          <w:szCs w:val="20"/>
        </w:rPr>
      </w:pPr>
      <w:r w:rsidRPr="0097237B">
        <w:rPr>
          <w:rFonts w:asciiTheme="minorHAnsi" w:hAnsiTheme="minorHAnsi" w:cstheme="minorHAnsi"/>
          <w:b/>
          <w:sz w:val="20"/>
          <w:szCs w:val="20"/>
        </w:rPr>
        <w:t xml:space="preserve">DECLARO, AINDA, PARA TODOS OS FINS (I) ESTAR DE ACORDO COM AS CLÁUSULAS CONTRATUAIS E DEMAIS CONDIÇÕES EXPRESSAS NESTE </w:t>
      </w:r>
      <w:r w:rsidR="00E86030">
        <w:rPr>
          <w:rFonts w:asciiTheme="minorHAnsi" w:hAnsiTheme="minorHAnsi" w:cstheme="minorHAnsi"/>
          <w:b/>
          <w:sz w:val="20"/>
          <w:szCs w:val="20"/>
        </w:rPr>
        <w:t>DOCUMENTO</w:t>
      </w:r>
      <w:r w:rsidR="00E86030" w:rsidRPr="0097237B">
        <w:rPr>
          <w:rFonts w:asciiTheme="minorHAnsi" w:hAnsiTheme="minorHAnsi" w:cstheme="minorHAnsi"/>
          <w:b/>
          <w:sz w:val="20"/>
          <w:szCs w:val="20"/>
        </w:rPr>
        <w:t xml:space="preserve"> </w:t>
      </w:r>
      <w:r w:rsidRPr="0097237B">
        <w:rPr>
          <w:rFonts w:asciiTheme="minorHAnsi" w:hAnsiTheme="minorHAnsi" w:cstheme="minorHAnsi"/>
          <w:b/>
          <w:sz w:val="20"/>
          <w:szCs w:val="20"/>
        </w:rPr>
        <w:t xml:space="preserve">DE ACEITAÇÃO DA OFERTA; E (II) TER OBTIDO EXEMPLAR DO PROSPECTO E DO REGULAMENTO DO FUNDO, E TER CONHECIMENTO DE SEU INTEIRO TEOR, CONTENDO OS TERMOS E CONDIÇÕES DA OFERTA E AS SEÇÕES RELATIVAS AOS FATORES DE RISCO. </w:t>
      </w:r>
    </w:p>
    <w:p w14:paraId="4D01D0F4" w14:textId="7F69AEAC" w:rsidR="00227A72" w:rsidRPr="0097237B" w:rsidRDefault="0038397C" w:rsidP="00E63A4F">
      <w:pPr>
        <w:spacing w:after="0" w:line="276" w:lineRule="auto"/>
        <w:ind w:left="0" w:firstLine="0"/>
        <w:rPr>
          <w:rFonts w:asciiTheme="minorHAnsi" w:hAnsiTheme="minorHAnsi" w:cstheme="minorHAnsi"/>
          <w:sz w:val="20"/>
          <w:szCs w:val="20"/>
        </w:rPr>
      </w:pPr>
      <w:r w:rsidRPr="0097237B">
        <w:rPr>
          <w:rFonts w:asciiTheme="minorHAnsi" w:eastAsia="Arial" w:hAnsiTheme="minorHAnsi" w:cstheme="minorHAnsi"/>
          <w:sz w:val="20"/>
          <w:szCs w:val="20"/>
        </w:rPr>
        <w:t xml:space="preserve"> </w:t>
      </w:r>
    </w:p>
    <w:p w14:paraId="59B9FDDA" w14:textId="6F1DFF0F" w:rsidR="00227A72" w:rsidRPr="0097237B" w:rsidRDefault="0038397C" w:rsidP="00E63A4F">
      <w:pPr>
        <w:spacing w:after="0" w:line="276" w:lineRule="auto"/>
        <w:ind w:left="0" w:right="-13" w:firstLine="0"/>
        <w:rPr>
          <w:rFonts w:asciiTheme="minorHAnsi" w:hAnsiTheme="minorHAnsi" w:cstheme="minorHAnsi"/>
          <w:sz w:val="20"/>
          <w:szCs w:val="20"/>
        </w:rPr>
      </w:pPr>
      <w:r w:rsidRPr="0097237B">
        <w:rPr>
          <w:rFonts w:asciiTheme="minorHAnsi" w:hAnsiTheme="minorHAnsi" w:cstheme="minorHAnsi"/>
          <w:sz w:val="20"/>
          <w:szCs w:val="20"/>
        </w:rPr>
        <w:t xml:space="preserve">E, por assim estarem justas e contratadas, firmam as partes este </w:t>
      </w:r>
      <w:r w:rsidR="00E86030">
        <w:rPr>
          <w:rFonts w:asciiTheme="minorHAnsi" w:hAnsiTheme="minorHAnsi" w:cstheme="minorHAnsi"/>
          <w:sz w:val="20"/>
          <w:szCs w:val="20"/>
        </w:rPr>
        <w:t>Documento</w:t>
      </w:r>
      <w:r w:rsidR="00E86030" w:rsidRPr="002B5CD4">
        <w:rPr>
          <w:rFonts w:asciiTheme="minorHAnsi" w:hAnsiTheme="minorHAnsi" w:cstheme="minorHAnsi"/>
          <w:sz w:val="20"/>
          <w:szCs w:val="20"/>
        </w:rPr>
        <w:t xml:space="preserve"> </w:t>
      </w:r>
      <w:r w:rsidRPr="0097237B">
        <w:rPr>
          <w:rFonts w:asciiTheme="minorHAnsi" w:hAnsiTheme="minorHAnsi" w:cstheme="minorHAnsi"/>
          <w:sz w:val="20"/>
          <w:szCs w:val="20"/>
        </w:rPr>
        <w:t xml:space="preserve">de Aceitação da Oferta, em 3 (três) vias de igual teor e para um só efeito, na presença das 2 (duas) testemunhas abaixo assinadas. </w:t>
      </w:r>
    </w:p>
    <w:p w14:paraId="4F4C6C89"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41ECA387"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2E4A5121" w14:textId="12AB0F21" w:rsidR="00227A72" w:rsidRPr="0097237B" w:rsidRDefault="0038397C" w:rsidP="00E63A4F">
      <w:pPr>
        <w:tabs>
          <w:tab w:val="center" w:pos="3281"/>
          <w:tab w:val="center" w:pos="6381"/>
          <w:tab w:val="center" w:pos="7091"/>
        </w:tabs>
        <w:spacing w:after="0" w:line="276" w:lineRule="auto"/>
        <w:ind w:left="0" w:firstLine="0"/>
        <w:jc w:val="center"/>
        <w:rPr>
          <w:rFonts w:asciiTheme="minorHAnsi" w:hAnsiTheme="minorHAnsi" w:cstheme="minorHAnsi"/>
          <w:sz w:val="20"/>
          <w:szCs w:val="20"/>
        </w:rPr>
      </w:pPr>
      <w:permStart w:id="296044188" w:edGrp="everyone"/>
      <w:r w:rsidRPr="0097237B">
        <w:rPr>
          <w:rFonts w:asciiTheme="minorHAnsi" w:hAnsiTheme="minorHAnsi" w:cstheme="minorHAnsi"/>
          <w:sz w:val="20"/>
          <w:szCs w:val="20"/>
        </w:rPr>
        <w:t>___________________</w:t>
      </w:r>
      <w:r w:rsidRPr="0010648C">
        <w:rPr>
          <w:rFonts w:asciiTheme="minorHAnsi" w:hAnsiTheme="minorHAnsi" w:cstheme="minorHAnsi"/>
          <w:sz w:val="20"/>
          <w:szCs w:val="20"/>
          <w:u w:val="single"/>
        </w:rPr>
        <w:t>__</w:t>
      </w:r>
      <w:r w:rsidR="0010648C" w:rsidRPr="0010648C">
        <w:rPr>
          <w:rFonts w:asciiTheme="minorHAnsi" w:hAnsiTheme="minorHAnsi" w:cstheme="minorHAnsi"/>
          <w:sz w:val="20"/>
          <w:szCs w:val="20"/>
          <w:u w:val="single"/>
        </w:rPr>
        <w:t xml:space="preserve">     </w:t>
      </w:r>
      <w:r w:rsidRPr="0097237B">
        <w:rPr>
          <w:rFonts w:asciiTheme="minorHAnsi" w:hAnsiTheme="minorHAnsi" w:cstheme="minorHAnsi"/>
          <w:sz w:val="20"/>
          <w:szCs w:val="20"/>
        </w:rPr>
        <w:t>________________________</w:t>
      </w:r>
    </w:p>
    <w:p w14:paraId="741725B8" w14:textId="4D186A08" w:rsidR="00227A72" w:rsidRPr="0097237B" w:rsidRDefault="0038397C" w:rsidP="00E63A4F">
      <w:pPr>
        <w:tabs>
          <w:tab w:val="center" w:pos="1003"/>
          <w:tab w:val="center" w:pos="2127"/>
          <w:tab w:val="center" w:pos="2835"/>
          <w:tab w:val="center" w:pos="3546"/>
          <w:tab w:val="center" w:pos="4254"/>
          <w:tab w:val="center" w:pos="4962"/>
          <w:tab w:val="center" w:pos="5920"/>
        </w:tabs>
        <w:spacing w:after="0" w:line="276" w:lineRule="auto"/>
        <w:ind w:left="0" w:firstLine="0"/>
        <w:jc w:val="center"/>
        <w:rPr>
          <w:rFonts w:asciiTheme="minorHAnsi" w:hAnsiTheme="minorHAnsi" w:cstheme="minorHAnsi"/>
          <w:sz w:val="20"/>
          <w:szCs w:val="20"/>
        </w:rPr>
      </w:pPr>
      <w:r w:rsidRPr="0097237B">
        <w:rPr>
          <w:rFonts w:asciiTheme="minorHAnsi" w:hAnsiTheme="minorHAnsi" w:cstheme="minorHAnsi"/>
          <w:sz w:val="20"/>
          <w:szCs w:val="20"/>
        </w:rPr>
        <w:t xml:space="preserve">LOCAL  </w:t>
      </w:r>
      <w:r w:rsidRPr="0097237B">
        <w:rPr>
          <w:rFonts w:asciiTheme="minorHAnsi" w:hAnsiTheme="minorHAnsi" w:cstheme="minorHAnsi"/>
          <w:sz w:val="20"/>
          <w:szCs w:val="20"/>
        </w:rPr>
        <w:tab/>
        <w:t xml:space="preserve"> </w:t>
      </w:r>
      <w:r w:rsidR="0010648C" w:rsidRPr="0010648C">
        <w:rPr>
          <w:rFonts w:asciiTheme="minorHAnsi" w:hAnsiTheme="minorHAnsi" w:cstheme="minorHAnsi"/>
          <w:sz w:val="20"/>
          <w:szCs w:val="20"/>
        </w:rPr>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DATA</w:t>
      </w:r>
      <w:r w:rsidR="0010648C">
        <w:rPr>
          <w:rFonts w:asciiTheme="minorHAnsi" w:hAnsiTheme="minorHAnsi" w:cstheme="minorHAnsi"/>
          <w:sz w:val="20"/>
          <w:szCs w:val="20"/>
        </w:rPr>
        <w:t xml:space="preserve"> </w:t>
      </w:r>
      <w:r w:rsidR="0010648C" w:rsidRPr="0010648C">
        <w:rPr>
          <w:rFonts w:asciiTheme="minorHAnsi" w:hAnsiTheme="minorHAnsi" w:cstheme="minorHAnsi"/>
          <w:sz w:val="20"/>
          <w:szCs w:val="20"/>
        </w:rPr>
        <w:t xml:space="preserve">     </w:t>
      </w:r>
    </w:p>
    <w:p w14:paraId="370EEFAB" w14:textId="11CB000A" w:rsidR="00227A72" w:rsidRPr="0097237B" w:rsidRDefault="00227A72" w:rsidP="00E63A4F">
      <w:pPr>
        <w:spacing w:after="0" w:line="276" w:lineRule="auto"/>
        <w:ind w:left="708" w:firstLine="0"/>
        <w:jc w:val="center"/>
        <w:rPr>
          <w:rFonts w:asciiTheme="minorHAnsi" w:hAnsiTheme="minorHAnsi" w:cstheme="minorHAnsi"/>
          <w:sz w:val="20"/>
          <w:szCs w:val="20"/>
        </w:rPr>
      </w:pPr>
    </w:p>
    <w:p w14:paraId="530D3548" w14:textId="50D095E4" w:rsidR="00227A72" w:rsidRPr="0010648C" w:rsidRDefault="0038397C" w:rsidP="00E63A4F">
      <w:pPr>
        <w:spacing w:after="0" w:line="276" w:lineRule="auto"/>
        <w:ind w:left="703"/>
        <w:jc w:val="center"/>
        <w:rPr>
          <w:rFonts w:asciiTheme="minorHAnsi" w:hAnsiTheme="minorHAnsi" w:cstheme="minorHAnsi"/>
          <w:sz w:val="20"/>
          <w:szCs w:val="20"/>
          <w:u w:val="single"/>
        </w:rPr>
      </w:pPr>
      <w:r w:rsidRPr="0010648C">
        <w:rPr>
          <w:rFonts w:asciiTheme="minorHAnsi" w:hAnsiTheme="minorHAnsi" w:cstheme="minorHAnsi"/>
          <w:sz w:val="20"/>
          <w:szCs w:val="20"/>
          <w:u w:val="single"/>
        </w:rPr>
        <w:t>_______</w:t>
      </w:r>
      <w:r w:rsidR="0010648C" w:rsidRPr="0010648C">
        <w:rPr>
          <w:rFonts w:asciiTheme="minorHAnsi" w:hAnsiTheme="minorHAnsi" w:cstheme="minorHAnsi"/>
          <w:sz w:val="20"/>
          <w:szCs w:val="20"/>
          <w:u w:val="single"/>
        </w:rPr>
        <w:t xml:space="preserve">     </w:t>
      </w:r>
      <w:r w:rsidRPr="0010648C">
        <w:rPr>
          <w:rFonts w:asciiTheme="minorHAnsi" w:hAnsiTheme="minorHAnsi" w:cstheme="minorHAnsi"/>
          <w:sz w:val="20"/>
          <w:szCs w:val="20"/>
          <w:u w:val="single"/>
        </w:rPr>
        <w:t>_</w:t>
      </w:r>
    </w:p>
    <w:p w14:paraId="3CC1F3E8" w14:textId="7EBD0B6C" w:rsidR="00227A72" w:rsidRPr="0097237B" w:rsidRDefault="0038397C" w:rsidP="00E63A4F">
      <w:pPr>
        <w:spacing w:after="0" w:line="276" w:lineRule="auto"/>
        <w:ind w:left="703"/>
        <w:jc w:val="center"/>
        <w:rPr>
          <w:rFonts w:asciiTheme="minorHAnsi" w:hAnsiTheme="minorHAnsi" w:cstheme="minorHAnsi"/>
          <w:sz w:val="20"/>
          <w:szCs w:val="20"/>
        </w:rPr>
      </w:pPr>
      <w:r w:rsidRPr="0097237B">
        <w:rPr>
          <w:rFonts w:asciiTheme="minorHAnsi" w:hAnsiTheme="minorHAnsi" w:cstheme="minorHAnsi"/>
          <w:sz w:val="20"/>
          <w:szCs w:val="20"/>
        </w:rPr>
        <w:t>INVESTIDOR OU</w:t>
      </w:r>
    </w:p>
    <w:p w14:paraId="77B6E292" w14:textId="2415FCB0" w:rsidR="00227A72" w:rsidRPr="0097237B" w:rsidRDefault="0038397C" w:rsidP="00E63A4F">
      <w:pPr>
        <w:spacing w:after="0" w:line="276" w:lineRule="auto"/>
        <w:ind w:left="703"/>
        <w:jc w:val="center"/>
        <w:rPr>
          <w:rFonts w:asciiTheme="minorHAnsi" w:hAnsiTheme="minorHAnsi" w:cstheme="minorHAnsi"/>
          <w:sz w:val="20"/>
          <w:szCs w:val="20"/>
        </w:rPr>
      </w:pPr>
      <w:r w:rsidRPr="0097237B">
        <w:rPr>
          <w:rFonts w:asciiTheme="minorHAnsi" w:hAnsiTheme="minorHAnsi" w:cstheme="minorHAnsi"/>
          <w:sz w:val="20"/>
          <w:szCs w:val="20"/>
        </w:rPr>
        <w:t>REPRESENTANTE(S) LEGAL(IS)</w:t>
      </w:r>
    </w:p>
    <w:p w14:paraId="3E1EEC55" w14:textId="7A8BA016" w:rsidR="00227A72" w:rsidRPr="0097237B" w:rsidRDefault="00227A72" w:rsidP="00E63A4F">
      <w:pPr>
        <w:spacing w:after="0" w:line="276" w:lineRule="auto"/>
        <w:ind w:left="708" w:firstLine="0"/>
        <w:jc w:val="center"/>
        <w:rPr>
          <w:rFonts w:asciiTheme="minorHAnsi" w:hAnsiTheme="minorHAnsi" w:cstheme="minorHAnsi"/>
          <w:sz w:val="20"/>
          <w:szCs w:val="20"/>
        </w:rPr>
      </w:pPr>
    </w:p>
    <w:p w14:paraId="435D44EE" w14:textId="59895604" w:rsidR="00227A72" w:rsidRPr="0097237B" w:rsidRDefault="0038397C" w:rsidP="00E63A4F">
      <w:pPr>
        <w:spacing w:after="0" w:line="276" w:lineRule="auto"/>
        <w:ind w:left="703"/>
        <w:jc w:val="center"/>
        <w:rPr>
          <w:rFonts w:asciiTheme="minorHAnsi" w:hAnsiTheme="minorHAnsi" w:cstheme="minorHAnsi"/>
          <w:sz w:val="20"/>
          <w:szCs w:val="20"/>
        </w:rPr>
      </w:pPr>
      <w:r w:rsidRPr="0097237B">
        <w:rPr>
          <w:rFonts w:asciiTheme="minorHAnsi" w:hAnsiTheme="minorHAnsi" w:cstheme="minorHAnsi"/>
          <w:sz w:val="20"/>
          <w:szCs w:val="20"/>
        </w:rPr>
        <w:t>CARIMBO E ASSINATURA DA COORDENADOR LÍDER:</w:t>
      </w:r>
    </w:p>
    <w:p w14:paraId="6C2A464F" w14:textId="04B5B232" w:rsidR="00227A72" w:rsidRPr="0097237B" w:rsidRDefault="00227A72" w:rsidP="00E63A4F">
      <w:pPr>
        <w:spacing w:after="0" w:line="276" w:lineRule="auto"/>
        <w:ind w:left="708" w:firstLine="0"/>
        <w:jc w:val="center"/>
        <w:rPr>
          <w:rFonts w:asciiTheme="minorHAnsi" w:hAnsiTheme="minorHAnsi" w:cstheme="minorHAnsi"/>
          <w:sz w:val="20"/>
          <w:szCs w:val="20"/>
        </w:rPr>
      </w:pPr>
    </w:p>
    <w:p w14:paraId="2CD83B76" w14:textId="15A31674" w:rsidR="00227A72" w:rsidRPr="0097237B" w:rsidRDefault="0038397C" w:rsidP="00E63A4F">
      <w:pPr>
        <w:tabs>
          <w:tab w:val="center" w:pos="3281"/>
          <w:tab w:val="center" w:pos="6381"/>
          <w:tab w:val="center" w:pos="7091"/>
        </w:tabs>
        <w:spacing w:after="0" w:line="276" w:lineRule="auto"/>
        <w:ind w:left="0" w:firstLine="0"/>
        <w:jc w:val="center"/>
        <w:rPr>
          <w:rFonts w:asciiTheme="minorHAnsi" w:hAnsiTheme="minorHAnsi" w:cstheme="minorHAnsi"/>
          <w:sz w:val="20"/>
          <w:szCs w:val="20"/>
        </w:rPr>
      </w:pPr>
      <w:r w:rsidRPr="0097237B">
        <w:rPr>
          <w:rFonts w:asciiTheme="minorHAnsi" w:hAnsiTheme="minorHAnsi" w:cstheme="minorHAnsi"/>
          <w:sz w:val="20"/>
          <w:szCs w:val="20"/>
        </w:rPr>
        <w:t>_____________________________________________</w:t>
      </w:r>
    </w:p>
    <w:p w14:paraId="7E6DF3F5" w14:textId="21E3ADF7" w:rsidR="00227A72" w:rsidRPr="0097237B" w:rsidRDefault="0038397C" w:rsidP="00E63A4F">
      <w:pPr>
        <w:tabs>
          <w:tab w:val="center" w:pos="1003"/>
          <w:tab w:val="center" w:pos="2127"/>
          <w:tab w:val="center" w:pos="2835"/>
          <w:tab w:val="center" w:pos="3546"/>
          <w:tab w:val="center" w:pos="4254"/>
          <w:tab w:val="center" w:pos="4962"/>
          <w:tab w:val="center" w:pos="5920"/>
        </w:tabs>
        <w:spacing w:after="0" w:line="276" w:lineRule="auto"/>
        <w:ind w:left="0" w:firstLine="0"/>
        <w:jc w:val="center"/>
        <w:rPr>
          <w:rFonts w:asciiTheme="minorHAnsi" w:hAnsiTheme="minorHAnsi" w:cstheme="minorHAnsi"/>
          <w:sz w:val="20"/>
          <w:szCs w:val="20"/>
        </w:rPr>
      </w:pPr>
      <w:r w:rsidRPr="0097237B">
        <w:rPr>
          <w:rFonts w:asciiTheme="minorHAnsi" w:hAnsiTheme="minorHAnsi" w:cstheme="minorHAnsi"/>
          <w:sz w:val="20"/>
          <w:szCs w:val="20"/>
        </w:rPr>
        <w:lastRenderedPageBreak/>
        <w:t xml:space="preserve">LOCAL  </w:t>
      </w:r>
      <w:r w:rsidRPr="0097237B">
        <w:rPr>
          <w:rFonts w:asciiTheme="minorHAnsi" w:hAnsiTheme="minorHAnsi" w:cstheme="minorHAnsi"/>
          <w:sz w:val="20"/>
          <w:szCs w:val="20"/>
        </w:rPr>
        <w:tab/>
      </w:r>
      <w:r w:rsidR="0010648C" w:rsidRPr="0010648C">
        <w:rPr>
          <w:rFonts w:asciiTheme="minorHAnsi" w:hAnsiTheme="minorHAnsi" w:cstheme="minorHAnsi"/>
          <w:sz w:val="20"/>
          <w:szCs w:val="20"/>
        </w:rPr>
        <w:t xml:space="preserve">     </w:t>
      </w:r>
      <w:r w:rsidRPr="0097237B">
        <w:rPr>
          <w:rFonts w:asciiTheme="minorHAnsi" w:hAnsiTheme="minorHAnsi" w:cstheme="minorHAnsi"/>
          <w:sz w:val="20"/>
          <w:szCs w:val="20"/>
        </w:rPr>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DATA</w:t>
      </w:r>
      <w:r w:rsidR="0010648C">
        <w:rPr>
          <w:rFonts w:asciiTheme="minorHAnsi" w:hAnsiTheme="minorHAnsi" w:cstheme="minorHAnsi"/>
          <w:sz w:val="20"/>
          <w:szCs w:val="20"/>
        </w:rPr>
        <w:t xml:space="preserve"> </w:t>
      </w:r>
      <w:r w:rsidR="0010648C" w:rsidRPr="0010648C">
        <w:rPr>
          <w:rFonts w:asciiTheme="minorHAnsi" w:hAnsiTheme="minorHAnsi" w:cstheme="minorHAnsi"/>
          <w:sz w:val="20"/>
          <w:szCs w:val="20"/>
        </w:rPr>
        <w:t xml:space="preserve">     </w:t>
      </w:r>
    </w:p>
    <w:p w14:paraId="5B34F2E4" w14:textId="18894E51" w:rsidR="00227A72" w:rsidRPr="0097237B" w:rsidRDefault="00227A72" w:rsidP="00E63A4F">
      <w:pPr>
        <w:spacing w:after="0" w:line="276" w:lineRule="auto"/>
        <w:ind w:left="708" w:firstLine="0"/>
        <w:jc w:val="center"/>
        <w:rPr>
          <w:rFonts w:asciiTheme="minorHAnsi" w:hAnsiTheme="minorHAnsi" w:cstheme="minorHAnsi"/>
          <w:sz w:val="20"/>
          <w:szCs w:val="20"/>
        </w:rPr>
      </w:pPr>
    </w:p>
    <w:p w14:paraId="1956FC75" w14:textId="668E4A6C" w:rsidR="00227A72" w:rsidRPr="0097237B" w:rsidRDefault="0038397C" w:rsidP="00E63A4F">
      <w:pPr>
        <w:spacing w:after="0" w:line="276" w:lineRule="auto"/>
        <w:ind w:left="703"/>
        <w:jc w:val="center"/>
        <w:rPr>
          <w:rFonts w:asciiTheme="minorHAnsi" w:hAnsiTheme="minorHAnsi" w:cstheme="minorHAnsi"/>
          <w:sz w:val="20"/>
          <w:szCs w:val="20"/>
        </w:rPr>
      </w:pPr>
      <w:r w:rsidRPr="0097237B">
        <w:rPr>
          <w:rFonts w:asciiTheme="minorHAnsi" w:hAnsiTheme="minorHAnsi" w:cstheme="minorHAnsi"/>
          <w:sz w:val="20"/>
          <w:szCs w:val="20"/>
        </w:rPr>
        <w:t>_____________________________________________</w:t>
      </w:r>
    </w:p>
    <w:p w14:paraId="391FCFFF" w14:textId="7BC9F8A2" w:rsidR="00227A72" w:rsidRPr="0097237B" w:rsidRDefault="0038397C" w:rsidP="00E63A4F">
      <w:pPr>
        <w:spacing w:after="0" w:line="276" w:lineRule="auto"/>
        <w:ind w:left="703"/>
        <w:jc w:val="center"/>
        <w:rPr>
          <w:rFonts w:asciiTheme="minorHAnsi" w:hAnsiTheme="minorHAnsi" w:cstheme="minorHAnsi"/>
          <w:sz w:val="20"/>
          <w:szCs w:val="20"/>
        </w:rPr>
      </w:pPr>
      <w:r w:rsidRPr="0097237B">
        <w:rPr>
          <w:rFonts w:asciiTheme="minorHAnsi" w:hAnsiTheme="minorHAnsi" w:cstheme="minorHAnsi"/>
          <w:sz w:val="20"/>
          <w:szCs w:val="20"/>
        </w:rPr>
        <w:t>COORDENADOR LÍDER</w:t>
      </w:r>
    </w:p>
    <w:p w14:paraId="147B4C05"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5920223F" w14:textId="77777777" w:rsidR="00227A72" w:rsidRPr="0097237B" w:rsidRDefault="0038397C" w:rsidP="00E63A4F">
      <w:pPr>
        <w:spacing w:after="0" w:line="276" w:lineRule="auto"/>
        <w:ind w:left="703"/>
        <w:rPr>
          <w:rFonts w:asciiTheme="minorHAnsi" w:hAnsiTheme="minorHAnsi" w:cstheme="minorHAnsi"/>
          <w:sz w:val="20"/>
          <w:szCs w:val="20"/>
        </w:rPr>
      </w:pPr>
      <w:r w:rsidRPr="0097237B">
        <w:rPr>
          <w:rFonts w:asciiTheme="minorHAnsi" w:hAnsiTheme="minorHAnsi" w:cstheme="minorHAnsi"/>
          <w:sz w:val="20"/>
          <w:szCs w:val="20"/>
        </w:rPr>
        <w:t xml:space="preserve">TESTEMUNHAS: </w:t>
      </w:r>
    </w:p>
    <w:p w14:paraId="40CEC133"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56D69419"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hAnsiTheme="minorHAnsi" w:cstheme="minorHAnsi"/>
          <w:sz w:val="20"/>
          <w:szCs w:val="20"/>
        </w:rPr>
        <w:t xml:space="preserve"> </w:t>
      </w:r>
    </w:p>
    <w:p w14:paraId="00FC635E" w14:textId="77777777" w:rsidR="00227A72" w:rsidRPr="0097237B" w:rsidRDefault="0038397C" w:rsidP="00E63A4F">
      <w:pPr>
        <w:spacing w:after="0" w:line="276" w:lineRule="auto"/>
        <w:ind w:left="708" w:firstLine="0"/>
        <w:jc w:val="left"/>
        <w:rPr>
          <w:rFonts w:asciiTheme="minorHAnsi" w:hAnsiTheme="minorHAnsi" w:cstheme="minorHAnsi"/>
          <w:sz w:val="20"/>
          <w:szCs w:val="20"/>
        </w:rPr>
      </w:pPr>
      <w:r w:rsidRPr="0097237B">
        <w:rPr>
          <w:rFonts w:asciiTheme="minorHAnsi" w:eastAsia="Calibri" w:hAnsiTheme="minorHAnsi" w:cstheme="minorHAnsi"/>
          <w:noProof/>
          <w:sz w:val="20"/>
          <w:szCs w:val="20"/>
        </w:rPr>
        <mc:AlternateContent>
          <mc:Choice Requires="wpg">
            <w:drawing>
              <wp:inline distT="0" distB="0" distL="0" distR="0" wp14:anchorId="6705050E" wp14:editId="469FE27F">
                <wp:extent cx="5606111" cy="6096"/>
                <wp:effectExtent l="0" t="0" r="0" b="0"/>
                <wp:docPr id="19785" name="Group 19785"/>
                <wp:cNvGraphicFramePr/>
                <a:graphic xmlns:a="http://schemas.openxmlformats.org/drawingml/2006/main">
                  <a:graphicData uri="http://schemas.microsoft.com/office/word/2010/wordprocessingGroup">
                    <wpg:wgp>
                      <wpg:cNvGrpSpPr/>
                      <wpg:grpSpPr>
                        <a:xfrm>
                          <a:off x="0" y="0"/>
                          <a:ext cx="5606111" cy="6096"/>
                          <a:chOff x="0" y="0"/>
                          <a:chExt cx="5606111" cy="6096"/>
                        </a:xfrm>
                      </wpg:grpSpPr>
                      <wps:wsp>
                        <wps:cNvPr id="24265" name="Shape 24265"/>
                        <wps:cNvSpPr/>
                        <wps:spPr>
                          <a:xfrm>
                            <a:off x="0" y="0"/>
                            <a:ext cx="2607818" cy="9144"/>
                          </a:xfrm>
                          <a:custGeom>
                            <a:avLst/>
                            <a:gdLst/>
                            <a:ahLst/>
                            <a:cxnLst/>
                            <a:rect l="0" t="0" r="0" b="0"/>
                            <a:pathLst>
                              <a:path w="2607818" h="9144">
                                <a:moveTo>
                                  <a:pt x="0" y="0"/>
                                </a:moveTo>
                                <a:lnTo>
                                  <a:pt x="2607818" y="0"/>
                                </a:lnTo>
                                <a:lnTo>
                                  <a:pt x="26078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 name="Shape 24266"/>
                        <wps:cNvSpPr/>
                        <wps:spPr>
                          <a:xfrm>
                            <a:off x="2787980" y="0"/>
                            <a:ext cx="2818130" cy="9144"/>
                          </a:xfrm>
                          <a:custGeom>
                            <a:avLst/>
                            <a:gdLst/>
                            <a:ahLst/>
                            <a:cxnLst/>
                            <a:rect l="0" t="0" r="0" b="0"/>
                            <a:pathLst>
                              <a:path w="2818130" h="9144">
                                <a:moveTo>
                                  <a:pt x="0" y="0"/>
                                </a:moveTo>
                                <a:lnTo>
                                  <a:pt x="2818130" y="0"/>
                                </a:lnTo>
                                <a:lnTo>
                                  <a:pt x="2818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5ADAF2" id="Group 19785" o:spid="_x0000_s1026" style="width:441.45pt;height:.5pt;mso-position-horizontal-relative:char;mso-position-vertical-relative:line" coordsize="56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">
                <v:shape id="Shape 24265" o:spid="_x0000_s1027" style="position:absolute;width:26078;height:91;visibility:visible;mso-wrap-style:square;v-text-anchor:top" coordsize="26078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" path="m,l2607818,r,9144l,9144,,e" fillcolor="black" stroked="f" strokeweight="0">
                  <v:stroke miterlimit="83231f" joinstyle="miter"/>
                  <v:path arrowok="t" textboxrect="0,0,2607818,9144"/>
                </v:shape>
                <v:shape id="Shape 24266" o:spid="_x0000_s1028" style="position:absolute;left:27879;width:28182;height:91;visibility:visible;mso-wrap-style:square;v-text-anchor:top" coordsize="28181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" path="m,l2818130,r,9144l,9144,,e" fillcolor="black" stroked="f" strokeweight="0">
                  <v:stroke miterlimit="83231f" joinstyle="miter"/>
                  <v:path arrowok="t" textboxrect="0,0,2818130,9144"/>
                </v:shape>
                <w10:anchorlock/>
              </v:group>
            </w:pict>
          </mc:Fallback>
        </mc:AlternateContent>
      </w:r>
    </w:p>
    <w:p w14:paraId="6D7CD048" w14:textId="612FEFB1" w:rsidR="00227A72" w:rsidRPr="0097237B" w:rsidRDefault="0038397C" w:rsidP="00E63A4F">
      <w:pPr>
        <w:tabs>
          <w:tab w:val="center" w:pos="1121"/>
          <w:tab w:val="center" w:pos="4923"/>
          <w:tab w:val="center" w:pos="5512"/>
        </w:tabs>
        <w:spacing w:after="0" w:line="276" w:lineRule="auto"/>
        <w:ind w:left="0" w:firstLine="0"/>
        <w:jc w:val="left"/>
        <w:rPr>
          <w:rFonts w:asciiTheme="minorHAnsi" w:hAnsiTheme="minorHAnsi" w:cstheme="minorHAnsi"/>
          <w:sz w:val="20"/>
          <w:szCs w:val="20"/>
        </w:rPr>
      </w:pPr>
      <w:r w:rsidRPr="0097237B">
        <w:rPr>
          <w:rFonts w:asciiTheme="minorHAnsi" w:eastAsia="Calibri" w:hAnsiTheme="minorHAnsi" w:cstheme="minorHAnsi"/>
          <w:sz w:val="20"/>
          <w:szCs w:val="20"/>
        </w:rPr>
        <w:tab/>
      </w:r>
      <w:r w:rsidRPr="0097237B">
        <w:rPr>
          <w:rFonts w:asciiTheme="minorHAnsi" w:hAnsiTheme="minorHAnsi" w:cstheme="minorHAnsi"/>
          <w:sz w:val="20"/>
          <w:szCs w:val="20"/>
        </w:rPr>
        <w:t xml:space="preserve">Nome: </w:t>
      </w:r>
      <w:r w:rsidR="0010648C" w:rsidRPr="0010648C">
        <w:rPr>
          <w:rFonts w:asciiTheme="minorHAnsi" w:hAnsiTheme="minorHAnsi" w:cstheme="minorHAnsi"/>
          <w:sz w:val="20"/>
          <w:szCs w:val="20"/>
        </w:rPr>
        <w:t xml:space="preserve">     </w:t>
      </w:r>
      <w:r w:rsidRPr="0097237B">
        <w:rPr>
          <w:rFonts w:asciiTheme="minorHAnsi" w:hAnsiTheme="minorHAnsi" w:cstheme="minorHAnsi"/>
          <w:sz w:val="20"/>
          <w:szCs w:val="20"/>
        </w:rPr>
        <w:tab/>
        <w:t xml:space="preserve"> </w:t>
      </w:r>
      <w:r w:rsidRPr="0097237B">
        <w:rPr>
          <w:rFonts w:asciiTheme="minorHAnsi" w:hAnsiTheme="minorHAnsi" w:cstheme="minorHAnsi"/>
          <w:sz w:val="20"/>
          <w:szCs w:val="20"/>
        </w:rPr>
        <w:tab/>
        <w:t xml:space="preserve">Nome: </w:t>
      </w:r>
      <w:r w:rsidR="0010648C" w:rsidRPr="0010648C">
        <w:rPr>
          <w:rFonts w:asciiTheme="minorHAnsi" w:hAnsiTheme="minorHAnsi" w:cstheme="minorHAnsi"/>
          <w:sz w:val="20"/>
          <w:szCs w:val="20"/>
        </w:rPr>
        <w:t xml:space="preserve">     </w:t>
      </w:r>
    </w:p>
    <w:p w14:paraId="684F50C4" w14:textId="18D044C8" w:rsidR="00227A72" w:rsidRPr="0097237B" w:rsidRDefault="0038397C" w:rsidP="00E63A4F">
      <w:pPr>
        <w:tabs>
          <w:tab w:val="center" w:pos="1025"/>
          <w:tab w:val="center" w:pos="5416"/>
        </w:tabs>
        <w:spacing w:after="0" w:line="276" w:lineRule="auto"/>
        <w:ind w:left="0" w:firstLine="0"/>
        <w:jc w:val="left"/>
        <w:rPr>
          <w:rFonts w:asciiTheme="minorHAnsi" w:hAnsiTheme="minorHAnsi" w:cstheme="minorHAnsi"/>
          <w:sz w:val="20"/>
          <w:szCs w:val="20"/>
        </w:rPr>
      </w:pPr>
      <w:r w:rsidRPr="0097237B">
        <w:rPr>
          <w:rFonts w:asciiTheme="minorHAnsi" w:eastAsia="Calibri" w:hAnsiTheme="minorHAnsi" w:cstheme="minorHAnsi"/>
          <w:sz w:val="20"/>
          <w:szCs w:val="20"/>
        </w:rPr>
        <w:tab/>
      </w:r>
      <w:r w:rsidRPr="0097237B">
        <w:rPr>
          <w:rFonts w:asciiTheme="minorHAnsi" w:hAnsiTheme="minorHAnsi" w:cstheme="minorHAnsi"/>
          <w:sz w:val="20"/>
          <w:szCs w:val="20"/>
        </w:rPr>
        <w:t xml:space="preserve">CPF: </w:t>
      </w:r>
      <w:r w:rsidR="0010648C" w:rsidRPr="0010648C">
        <w:rPr>
          <w:rFonts w:asciiTheme="minorHAnsi" w:hAnsiTheme="minorHAnsi" w:cstheme="minorHAnsi"/>
          <w:sz w:val="20"/>
          <w:szCs w:val="20"/>
        </w:rPr>
        <w:t xml:space="preserve">     </w:t>
      </w:r>
      <w:r w:rsidRPr="0097237B">
        <w:rPr>
          <w:rFonts w:asciiTheme="minorHAnsi" w:hAnsiTheme="minorHAnsi" w:cstheme="minorHAnsi"/>
          <w:sz w:val="20"/>
          <w:szCs w:val="20"/>
        </w:rPr>
        <w:tab/>
        <w:t xml:space="preserve">CPF: </w:t>
      </w:r>
      <w:r w:rsidR="0010648C" w:rsidRPr="0010648C">
        <w:rPr>
          <w:rFonts w:asciiTheme="minorHAnsi" w:hAnsiTheme="minorHAnsi" w:cstheme="minorHAnsi"/>
          <w:sz w:val="20"/>
          <w:szCs w:val="20"/>
        </w:rPr>
        <w:t xml:space="preserve">     </w:t>
      </w:r>
      <w:permEnd w:id="296044188"/>
    </w:p>
    <w:p w14:paraId="6EC37404" w14:textId="2EE8D2D6" w:rsidR="00A21A2B" w:rsidRDefault="0038397C" w:rsidP="00D9424B">
      <w:pPr>
        <w:suppressAutoHyphens/>
        <w:spacing w:after="0" w:line="276" w:lineRule="auto"/>
        <w:ind w:left="702" w:firstLine="0"/>
        <w:rPr>
          <w:rFonts w:asciiTheme="minorHAnsi" w:hAnsiTheme="minorHAnsi" w:cstheme="minorHAnsi"/>
          <w:sz w:val="20"/>
          <w:szCs w:val="20"/>
        </w:rPr>
      </w:pPr>
      <w:r w:rsidRPr="0097237B">
        <w:rPr>
          <w:rFonts w:asciiTheme="minorHAnsi" w:hAnsiTheme="minorHAnsi" w:cstheme="minorHAnsi"/>
          <w:sz w:val="20"/>
          <w:szCs w:val="20"/>
        </w:rPr>
        <w:t xml:space="preserve"> </w:t>
      </w:r>
    </w:p>
    <w:p w14:paraId="66FDBAEC" w14:textId="77777777" w:rsidR="0083155C" w:rsidRDefault="0083155C" w:rsidP="00D9424B">
      <w:pPr>
        <w:suppressAutoHyphens/>
        <w:spacing w:after="0" w:line="276" w:lineRule="auto"/>
        <w:ind w:left="702" w:firstLine="0"/>
        <w:rPr>
          <w:rFonts w:asciiTheme="minorHAnsi" w:hAnsiTheme="minorHAnsi" w:cstheme="minorHAnsi"/>
          <w:sz w:val="20"/>
          <w:szCs w:val="20"/>
        </w:rPr>
      </w:pPr>
    </w:p>
    <w:p w14:paraId="4B97B06E" w14:textId="77777777" w:rsidR="0083155C" w:rsidRDefault="0083155C" w:rsidP="00D9424B">
      <w:pPr>
        <w:suppressAutoHyphens/>
        <w:spacing w:after="0" w:line="276" w:lineRule="auto"/>
        <w:ind w:left="702" w:firstLine="0"/>
        <w:rPr>
          <w:rFonts w:asciiTheme="minorHAnsi" w:hAnsiTheme="minorHAnsi" w:cstheme="minorHAnsi"/>
          <w:sz w:val="20"/>
          <w:szCs w:val="20"/>
        </w:rPr>
      </w:pPr>
    </w:p>
    <w:p w14:paraId="67B8E8BD" w14:textId="77777777" w:rsidR="0083155C" w:rsidRDefault="0083155C" w:rsidP="00D9424B">
      <w:pPr>
        <w:suppressAutoHyphens/>
        <w:spacing w:after="0" w:line="276" w:lineRule="auto"/>
        <w:ind w:left="702" w:firstLine="0"/>
        <w:rPr>
          <w:rFonts w:asciiTheme="minorHAnsi" w:hAnsiTheme="minorHAnsi" w:cstheme="minorHAnsi"/>
          <w:sz w:val="20"/>
          <w:szCs w:val="20"/>
        </w:rPr>
      </w:pPr>
    </w:p>
    <w:p w14:paraId="39C750A1" w14:textId="77777777" w:rsidR="0083155C" w:rsidRDefault="0083155C" w:rsidP="00D9424B">
      <w:pPr>
        <w:suppressAutoHyphens/>
        <w:spacing w:after="0" w:line="276" w:lineRule="auto"/>
        <w:ind w:left="702" w:firstLine="0"/>
        <w:rPr>
          <w:rFonts w:asciiTheme="minorHAnsi" w:hAnsiTheme="minorHAnsi" w:cstheme="minorHAnsi"/>
          <w:sz w:val="20"/>
          <w:szCs w:val="20"/>
        </w:rPr>
      </w:pPr>
    </w:p>
    <w:p w14:paraId="71A02EA9" w14:textId="77777777" w:rsidR="0083155C" w:rsidRDefault="0083155C" w:rsidP="00D9424B">
      <w:pPr>
        <w:suppressAutoHyphens/>
        <w:spacing w:after="0" w:line="276" w:lineRule="auto"/>
        <w:ind w:left="702" w:firstLine="0"/>
        <w:rPr>
          <w:rFonts w:asciiTheme="minorHAnsi" w:hAnsiTheme="minorHAnsi" w:cstheme="minorHAnsi"/>
          <w:sz w:val="20"/>
          <w:szCs w:val="20"/>
        </w:rPr>
      </w:pPr>
    </w:p>
    <w:p w14:paraId="37151929" w14:textId="77777777" w:rsidR="0083155C" w:rsidRDefault="0083155C" w:rsidP="00D9424B">
      <w:pPr>
        <w:suppressAutoHyphens/>
        <w:spacing w:after="0" w:line="276" w:lineRule="auto"/>
        <w:ind w:left="702" w:firstLine="0"/>
        <w:rPr>
          <w:rFonts w:asciiTheme="minorHAnsi" w:hAnsiTheme="minorHAnsi" w:cstheme="minorHAnsi"/>
          <w:sz w:val="20"/>
          <w:szCs w:val="20"/>
        </w:rPr>
      </w:pPr>
    </w:p>
    <w:p w14:paraId="644DB462" w14:textId="2974064F" w:rsidR="0083155C" w:rsidRPr="00E63A4F" w:rsidRDefault="0083155C" w:rsidP="0083155C">
      <w:pPr>
        <w:spacing w:after="0" w:line="276" w:lineRule="auto"/>
        <w:ind w:left="714" w:right="3"/>
        <w:jc w:val="center"/>
        <w:rPr>
          <w:rFonts w:asciiTheme="minorHAnsi" w:hAnsiTheme="minorHAnsi" w:cstheme="minorHAnsi"/>
          <w:color w:val="auto"/>
          <w:sz w:val="20"/>
          <w:szCs w:val="20"/>
        </w:rPr>
      </w:pPr>
      <w:r>
        <w:rPr>
          <w:rFonts w:ascii="Calibri" w:eastAsia="Times New Roman" w:hAnsi="Calibri" w:cs="Calibri"/>
          <w:b/>
          <w:bCs/>
          <w:sz w:val="20"/>
          <w:szCs w:val="20"/>
        </w:rPr>
        <w:t xml:space="preserve">ANEXO I AO DOCUMENTO DE ACEITAÇÃO DA OFERTA </w:t>
      </w:r>
      <w:r w:rsidRPr="00E63A4F">
        <w:rPr>
          <w:rFonts w:asciiTheme="minorHAnsi" w:hAnsiTheme="minorHAnsi" w:cstheme="minorHAnsi"/>
          <w:b/>
          <w:color w:val="auto"/>
          <w:sz w:val="20"/>
          <w:szCs w:val="20"/>
        </w:rPr>
        <w:t xml:space="preserve">PARA </w:t>
      </w:r>
    </w:p>
    <w:p w14:paraId="140DFCBB" w14:textId="77777777" w:rsidR="0083155C" w:rsidRPr="00E63A4F" w:rsidRDefault="0083155C" w:rsidP="0083155C">
      <w:pPr>
        <w:spacing w:after="0" w:line="276" w:lineRule="auto"/>
        <w:ind w:left="714" w:right="4"/>
        <w:jc w:val="center"/>
        <w:rPr>
          <w:rFonts w:asciiTheme="minorHAnsi" w:hAnsiTheme="minorHAnsi" w:cstheme="minorHAnsi"/>
          <w:b/>
          <w:color w:val="auto"/>
          <w:sz w:val="20"/>
          <w:szCs w:val="20"/>
        </w:rPr>
      </w:pPr>
      <w:r w:rsidRPr="00E63A4F">
        <w:rPr>
          <w:rFonts w:asciiTheme="minorHAnsi" w:hAnsiTheme="minorHAnsi" w:cstheme="minorHAnsi"/>
          <w:b/>
          <w:color w:val="auto"/>
          <w:sz w:val="20"/>
          <w:szCs w:val="20"/>
        </w:rPr>
        <w:t>INVESTIDORES PARA PAGAMENTO À VISTA</w:t>
      </w:r>
    </w:p>
    <w:p w14:paraId="77A53F56" w14:textId="60CC085D" w:rsidR="0083155C" w:rsidRPr="00E63A4F" w:rsidRDefault="0083155C" w:rsidP="0083155C">
      <w:pPr>
        <w:spacing w:after="0" w:line="276" w:lineRule="auto"/>
        <w:ind w:left="714" w:right="4"/>
        <w:jc w:val="center"/>
        <w:rPr>
          <w:rFonts w:asciiTheme="minorHAnsi" w:hAnsiTheme="minorHAnsi" w:cstheme="minorHAnsi"/>
          <w:color w:val="auto"/>
          <w:sz w:val="20"/>
          <w:szCs w:val="20"/>
        </w:rPr>
      </w:pPr>
      <w:r w:rsidRPr="00E63A4F">
        <w:rPr>
          <w:rFonts w:asciiTheme="minorHAnsi" w:hAnsiTheme="minorHAnsi" w:cstheme="minorHAnsi"/>
          <w:b/>
          <w:color w:val="auto"/>
          <w:sz w:val="20"/>
          <w:szCs w:val="20"/>
        </w:rPr>
        <w:t xml:space="preserve"> DE </w:t>
      </w:r>
      <w:r>
        <w:rPr>
          <w:rFonts w:asciiTheme="minorHAnsi" w:hAnsiTheme="minorHAnsi" w:cstheme="minorHAnsi"/>
          <w:b/>
          <w:color w:val="auto"/>
          <w:sz w:val="20"/>
          <w:szCs w:val="20"/>
        </w:rPr>
        <w:t>COTAS</w:t>
      </w:r>
      <w:r w:rsidRPr="00E63A4F">
        <w:rPr>
          <w:rFonts w:asciiTheme="minorHAnsi" w:hAnsiTheme="minorHAnsi" w:cstheme="minorHAnsi"/>
          <w:b/>
          <w:color w:val="auto"/>
          <w:sz w:val="20"/>
          <w:szCs w:val="20"/>
        </w:rPr>
        <w:t xml:space="preserve"> DA </w:t>
      </w:r>
      <w:r>
        <w:rPr>
          <w:rFonts w:asciiTheme="minorHAnsi" w:hAnsiTheme="minorHAnsi" w:cstheme="minorHAnsi"/>
          <w:b/>
          <w:color w:val="auto"/>
          <w:sz w:val="20"/>
          <w:szCs w:val="20"/>
        </w:rPr>
        <w:t>6</w:t>
      </w:r>
      <w:r w:rsidRPr="00E63A4F">
        <w:rPr>
          <w:rFonts w:asciiTheme="minorHAnsi" w:hAnsiTheme="minorHAnsi" w:cstheme="minorHAnsi"/>
          <w:b/>
          <w:color w:val="auto"/>
          <w:sz w:val="20"/>
          <w:szCs w:val="20"/>
        </w:rPr>
        <w:t>ª (</w:t>
      </w:r>
      <w:r>
        <w:rPr>
          <w:rFonts w:asciiTheme="minorHAnsi" w:hAnsiTheme="minorHAnsi" w:cstheme="minorHAnsi"/>
          <w:b/>
          <w:color w:val="auto"/>
          <w:sz w:val="20"/>
          <w:szCs w:val="20"/>
        </w:rPr>
        <w:t>SEXTA</w:t>
      </w:r>
      <w:r w:rsidRPr="00E63A4F">
        <w:rPr>
          <w:rFonts w:asciiTheme="minorHAnsi" w:hAnsiTheme="minorHAnsi" w:cstheme="minorHAnsi"/>
          <w:b/>
          <w:color w:val="auto"/>
          <w:sz w:val="20"/>
          <w:szCs w:val="20"/>
        </w:rPr>
        <w:t>) EMISSÃO DO</w:t>
      </w:r>
    </w:p>
    <w:p w14:paraId="197BC94B" w14:textId="77777777" w:rsidR="0083155C" w:rsidRPr="00E63A4F" w:rsidRDefault="0083155C" w:rsidP="0083155C">
      <w:pPr>
        <w:spacing w:after="0" w:line="276" w:lineRule="auto"/>
        <w:ind w:left="714" w:right="4"/>
        <w:jc w:val="center"/>
        <w:rPr>
          <w:rFonts w:asciiTheme="minorHAnsi" w:eastAsia="Calibri" w:hAnsiTheme="minorHAnsi" w:cstheme="minorHAnsi"/>
          <w:b/>
          <w:bCs/>
          <w:color w:val="auto"/>
          <w:spacing w:val="6"/>
          <w:sz w:val="20"/>
          <w:szCs w:val="20"/>
        </w:rPr>
      </w:pPr>
      <w:r w:rsidRPr="00E63A4F">
        <w:rPr>
          <w:rFonts w:asciiTheme="minorHAnsi" w:eastAsia="Calibri" w:hAnsiTheme="minorHAnsi" w:cstheme="minorHAnsi"/>
          <w:b/>
          <w:bCs/>
          <w:color w:val="auto"/>
          <w:spacing w:val="6"/>
          <w:sz w:val="20"/>
          <w:szCs w:val="20"/>
        </w:rPr>
        <w:t xml:space="preserve">HEDGE </w:t>
      </w:r>
      <w:r>
        <w:rPr>
          <w:rFonts w:asciiTheme="minorHAnsi" w:eastAsia="Calibri" w:hAnsiTheme="minorHAnsi" w:cstheme="minorHAnsi"/>
          <w:b/>
          <w:bCs/>
          <w:color w:val="auto"/>
          <w:spacing w:val="6"/>
          <w:sz w:val="20"/>
          <w:szCs w:val="20"/>
        </w:rPr>
        <w:t>RECEBÍVEIS IMOBILIÁRIOS</w:t>
      </w:r>
      <w:r w:rsidRPr="00E63A4F">
        <w:rPr>
          <w:rFonts w:asciiTheme="minorHAnsi" w:eastAsia="Calibri" w:hAnsiTheme="minorHAnsi" w:cstheme="minorHAnsi"/>
          <w:b/>
          <w:bCs/>
          <w:color w:val="auto"/>
          <w:spacing w:val="6"/>
          <w:sz w:val="20"/>
          <w:szCs w:val="20"/>
        </w:rPr>
        <w:t xml:space="preserve"> FUNDO DE INVESTIMENTO</w:t>
      </w:r>
    </w:p>
    <w:p w14:paraId="631EACF8" w14:textId="5871C7D0" w:rsidR="0083155C" w:rsidRPr="00BA5A05" w:rsidRDefault="0083155C" w:rsidP="00BA5A05">
      <w:pPr>
        <w:spacing w:after="0" w:line="276" w:lineRule="auto"/>
        <w:ind w:left="714" w:right="9"/>
        <w:jc w:val="center"/>
        <w:rPr>
          <w:rFonts w:asciiTheme="minorHAnsi" w:hAnsiTheme="minorHAnsi" w:cstheme="minorHAnsi"/>
          <w:b/>
          <w:color w:val="auto"/>
          <w:sz w:val="20"/>
          <w:szCs w:val="20"/>
        </w:rPr>
      </w:pPr>
      <w:r w:rsidRPr="00E63A4F">
        <w:rPr>
          <w:rFonts w:asciiTheme="minorHAnsi" w:eastAsia="Calibri" w:hAnsiTheme="minorHAnsi" w:cstheme="minorHAnsi"/>
          <w:b/>
          <w:bCs/>
          <w:color w:val="auto"/>
          <w:spacing w:val="6"/>
          <w:sz w:val="20"/>
          <w:szCs w:val="20"/>
        </w:rPr>
        <w:t>IMOBILIÁRIO</w:t>
      </w:r>
    </w:p>
    <w:p w14:paraId="446CD8FD" w14:textId="77777777" w:rsidR="0083155C" w:rsidRDefault="0083155C" w:rsidP="0083155C">
      <w:pPr>
        <w:spacing w:after="0" w:line="276" w:lineRule="auto"/>
        <w:contextualSpacing/>
        <w:jc w:val="center"/>
        <w:rPr>
          <w:rFonts w:ascii="Calibri" w:eastAsia="Times New Roman" w:hAnsi="Calibri" w:cs="Calibri"/>
          <w:b/>
          <w:bCs/>
          <w:sz w:val="20"/>
          <w:szCs w:val="20"/>
        </w:rPr>
      </w:pPr>
    </w:p>
    <w:p w14:paraId="6155C245" w14:textId="11221224" w:rsidR="0083155C" w:rsidRPr="00BA5A05" w:rsidRDefault="0083155C" w:rsidP="00BA5A05">
      <w:pPr>
        <w:spacing w:after="0" w:line="276" w:lineRule="auto"/>
        <w:contextualSpacing/>
        <w:jc w:val="center"/>
        <w:rPr>
          <w:rFonts w:ascii="Calibri" w:eastAsia="Times New Roman" w:hAnsi="Calibri" w:cs="Calibri"/>
          <w:b/>
          <w:bCs/>
          <w:sz w:val="20"/>
          <w:szCs w:val="20"/>
        </w:rPr>
      </w:pPr>
      <w:r w:rsidRPr="00BA5A05">
        <w:rPr>
          <w:rFonts w:ascii="Calibri" w:eastAsia="Times New Roman" w:hAnsi="Calibri" w:cs="Calibri"/>
          <w:b/>
          <w:bCs/>
          <w:sz w:val="20"/>
          <w:szCs w:val="20"/>
        </w:rPr>
        <w:t>TERMO DE ADESÃO AO REGULAMENTO E DE CIÊNCIA DE RISCOS</w:t>
      </w:r>
    </w:p>
    <w:p w14:paraId="320AC236" w14:textId="77777777" w:rsidR="0083155C" w:rsidRPr="00BA5A05" w:rsidRDefault="0083155C" w:rsidP="00BA5A05">
      <w:pPr>
        <w:spacing w:after="0" w:line="276" w:lineRule="auto"/>
        <w:contextualSpacing/>
        <w:jc w:val="center"/>
        <w:rPr>
          <w:rFonts w:ascii="Calibri" w:eastAsia="Times New Roman" w:hAnsi="Calibri" w:cs="Calibri"/>
          <w:b/>
          <w:bCs/>
          <w:sz w:val="20"/>
          <w:szCs w:val="20"/>
        </w:rPr>
      </w:pPr>
      <w:r w:rsidRPr="00BA5A05">
        <w:rPr>
          <w:rFonts w:ascii="Calibri" w:eastAsia="Times New Roman" w:hAnsi="Calibri" w:cs="Calibri"/>
          <w:b/>
          <w:bCs/>
          <w:sz w:val="20"/>
          <w:szCs w:val="20"/>
        </w:rPr>
        <w:t>HEDGE RECEBÍVEIS IMOBILIÁRIOS FUNDO DE INVESTIMENTO IMOBILIÁRIO</w:t>
      </w:r>
    </w:p>
    <w:p w14:paraId="61C94FBB" w14:textId="77777777" w:rsidR="0083155C" w:rsidRPr="00BA5A05" w:rsidRDefault="0083155C" w:rsidP="00BA5A05">
      <w:pPr>
        <w:spacing w:after="0" w:line="276" w:lineRule="auto"/>
        <w:contextualSpacing/>
        <w:jc w:val="center"/>
        <w:rPr>
          <w:rFonts w:ascii="Calibri" w:eastAsia="Times New Roman" w:hAnsi="Calibri" w:cs="Calibri"/>
          <w:b/>
          <w:bCs/>
          <w:sz w:val="20"/>
          <w:szCs w:val="20"/>
        </w:rPr>
      </w:pPr>
      <w:r w:rsidRPr="00BA5A05">
        <w:rPr>
          <w:rFonts w:ascii="Calibri" w:eastAsia="Times New Roman" w:hAnsi="Calibri" w:cs="Calibri"/>
          <w:b/>
          <w:bCs/>
          <w:sz w:val="20"/>
          <w:szCs w:val="20"/>
        </w:rPr>
        <w:t xml:space="preserve">CNPJ nº </w:t>
      </w:r>
      <w:r w:rsidRPr="00BA5A05">
        <w:rPr>
          <w:rFonts w:ascii="Calibri" w:eastAsia="Times New Roman" w:hAnsi="Calibri" w:cs="Calibri"/>
          <w:b/>
          <w:bCs/>
          <w:sz w:val="20"/>
          <w:szCs w:val="20"/>
          <w:lang w:val="pt-PT"/>
        </w:rPr>
        <w:t>35.507.262/0001-21</w:t>
      </w:r>
    </w:p>
    <w:p w14:paraId="0304A908"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u w:val="single"/>
        </w:rPr>
      </w:pPr>
    </w:p>
    <w:p w14:paraId="64D54131"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rPr>
      </w:pPr>
      <w:permStart w:id="170290346" w:edGrp="everyone"/>
      <w:r w:rsidRPr="00BA5A05">
        <w:rPr>
          <w:rFonts w:ascii="Calibri" w:eastAsia="Times New Roman" w:hAnsi="Calibri" w:cs="Calibri"/>
          <w:sz w:val="20"/>
          <w:szCs w:val="20"/>
          <w:u w:val="single"/>
        </w:rPr>
        <w:t>Identificação do Investidor</w:t>
      </w:r>
      <w:r w:rsidRPr="00BA5A05">
        <w:rPr>
          <w:rFonts w:ascii="Calibri" w:eastAsia="Times New Roman" w:hAnsi="Calibri" w:cs="Calibri"/>
          <w:sz w:val="20"/>
          <w:szCs w:val="20"/>
        </w:rPr>
        <w:t>:</w:t>
      </w:r>
    </w:p>
    <w:tbl>
      <w:tblPr>
        <w:tblW w:w="8835"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7"/>
        <w:gridCol w:w="3086"/>
        <w:gridCol w:w="1326"/>
        <w:gridCol w:w="380"/>
        <w:gridCol w:w="372"/>
        <w:gridCol w:w="1644"/>
      </w:tblGrid>
      <w:tr w:rsidR="0083155C" w:rsidRPr="0083155C" w14:paraId="7ECB8599" w14:textId="77777777" w:rsidTr="0083155C">
        <w:trPr>
          <w:trHeight w:val="345"/>
        </w:trPr>
        <w:tc>
          <w:tcPr>
            <w:tcW w:w="6819" w:type="dxa"/>
            <w:gridSpan w:val="5"/>
            <w:tcBorders>
              <w:top w:val="single" w:sz="6" w:space="0" w:color="auto"/>
              <w:left w:val="single" w:sz="6" w:space="0" w:color="auto"/>
              <w:bottom w:val="single" w:sz="6" w:space="0" w:color="auto"/>
              <w:right w:val="single" w:sz="6" w:space="0" w:color="auto"/>
            </w:tcBorders>
            <w:shd w:val="clear" w:color="auto" w:fill="auto"/>
            <w:hideMark/>
          </w:tcPr>
          <w:p w14:paraId="6432D1DD"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Nome completo / Razão | Denominação Social: </w:t>
            </w:r>
          </w:p>
          <w:p w14:paraId="0CA9ECB2" w14:textId="372F2DA7"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6DEA213C"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CNPJ: </w:t>
            </w:r>
          </w:p>
          <w:p w14:paraId="4A09D9F5" w14:textId="0683D101"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p>
        </w:tc>
      </w:tr>
      <w:tr w:rsidR="0083155C" w:rsidRPr="0083155C" w14:paraId="00A546D2" w14:textId="77777777" w:rsidTr="0083155C">
        <w:trPr>
          <w:trHeight w:val="345"/>
        </w:trPr>
        <w:tc>
          <w:tcPr>
            <w:tcW w:w="4191" w:type="dxa"/>
            <w:gridSpan w:val="2"/>
            <w:tcBorders>
              <w:top w:val="outset" w:sz="6" w:space="0" w:color="auto"/>
              <w:left w:val="single" w:sz="6" w:space="0" w:color="auto"/>
              <w:bottom w:val="single" w:sz="6" w:space="0" w:color="auto"/>
              <w:right w:val="single" w:sz="6" w:space="0" w:color="auto"/>
            </w:tcBorders>
            <w:shd w:val="clear" w:color="auto" w:fill="auto"/>
            <w:hideMark/>
          </w:tcPr>
          <w:p w14:paraId="23B2F5D6" w14:textId="77777777" w:rsidR="0083155C" w:rsidRPr="00BA5A05" w:rsidRDefault="0083155C" w:rsidP="00BA5A05">
            <w:pPr>
              <w:tabs>
                <w:tab w:val="left" w:pos="0"/>
                <w:tab w:val="left" w:pos="395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Endereço Completo: </w:t>
            </w:r>
          </w:p>
          <w:p w14:paraId="238DCD1D" w14:textId="1F497FB0" w:rsidR="0083155C" w:rsidRPr="00BA5A05" w:rsidRDefault="0010648C" w:rsidP="00BA5A05">
            <w:pPr>
              <w:tabs>
                <w:tab w:val="left" w:pos="0"/>
                <w:tab w:val="left" w:pos="395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202981F" w14:textId="77777777" w:rsidR="0083155C" w:rsidRPr="00BA5A05" w:rsidRDefault="0083155C" w:rsidP="00BA5A05">
            <w:pPr>
              <w:tabs>
                <w:tab w:val="left" w:pos="0"/>
                <w:tab w:val="left" w:pos="395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Telefone: </w:t>
            </w:r>
          </w:p>
          <w:p w14:paraId="089294CA" w14:textId="6A0A5521" w:rsidR="0083155C" w:rsidRPr="00BA5A05" w:rsidRDefault="0010648C" w:rsidP="00BA5A05">
            <w:pPr>
              <w:tabs>
                <w:tab w:val="left" w:pos="0"/>
                <w:tab w:val="left" w:pos="395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2"/>
            <w:tcBorders>
              <w:top w:val="outset" w:sz="6" w:space="0" w:color="auto"/>
              <w:left w:val="outset" w:sz="6" w:space="0" w:color="auto"/>
              <w:bottom w:val="single" w:sz="6" w:space="0" w:color="auto"/>
              <w:right w:val="single" w:sz="6" w:space="0" w:color="auto"/>
            </w:tcBorders>
            <w:shd w:val="clear" w:color="auto" w:fill="auto"/>
            <w:hideMark/>
          </w:tcPr>
          <w:p w14:paraId="7A62AD58" w14:textId="77777777" w:rsidR="0083155C" w:rsidRPr="00BA5A05" w:rsidRDefault="0083155C" w:rsidP="00BA5A05">
            <w:pPr>
              <w:tabs>
                <w:tab w:val="left" w:pos="0"/>
                <w:tab w:val="left" w:pos="395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CEP: </w:t>
            </w:r>
          </w:p>
          <w:p w14:paraId="36A1105D" w14:textId="024CDD9F" w:rsidR="0083155C" w:rsidRPr="00BA5A05" w:rsidRDefault="0010648C" w:rsidP="00BA5A05">
            <w:pPr>
              <w:tabs>
                <w:tab w:val="left" w:pos="0"/>
                <w:tab w:val="left" w:pos="395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5BFDA251" w14:textId="77777777" w:rsidR="0083155C" w:rsidRPr="00BA5A05" w:rsidRDefault="0083155C" w:rsidP="00BA5A05">
            <w:pPr>
              <w:tabs>
                <w:tab w:val="left" w:pos="0"/>
                <w:tab w:val="left" w:pos="395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Cidade/UF/País: </w:t>
            </w:r>
          </w:p>
          <w:p w14:paraId="2C48D1CC" w14:textId="1DB146C8" w:rsidR="0083155C" w:rsidRPr="00BA5A05" w:rsidRDefault="0010648C" w:rsidP="00BA5A05">
            <w:pPr>
              <w:tabs>
                <w:tab w:val="left" w:pos="0"/>
                <w:tab w:val="left" w:pos="395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r>
      <w:tr w:rsidR="0083155C" w:rsidRPr="0083155C" w14:paraId="1D0B0ABE" w14:textId="77777777" w:rsidTr="00BA5A05">
        <w:trPr>
          <w:trHeight w:val="345"/>
        </w:trPr>
        <w:tc>
          <w:tcPr>
            <w:tcW w:w="8835" w:type="dxa"/>
            <w:gridSpan w:val="6"/>
            <w:tcBorders>
              <w:top w:val="single" w:sz="6" w:space="0" w:color="auto"/>
              <w:left w:val="nil"/>
              <w:bottom w:val="single" w:sz="6" w:space="0" w:color="auto"/>
              <w:right w:val="nil"/>
            </w:tcBorders>
            <w:shd w:val="clear" w:color="auto" w:fill="auto"/>
            <w:hideMark/>
          </w:tcPr>
          <w:p w14:paraId="5F9A933F"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p>
          <w:p w14:paraId="480FB121"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u w:val="single"/>
              </w:rPr>
            </w:pPr>
            <w:r w:rsidRPr="00BA5A05">
              <w:rPr>
                <w:rFonts w:ascii="Calibri" w:eastAsia="Times New Roman" w:hAnsi="Calibri" w:cs="Calibri"/>
                <w:sz w:val="20"/>
                <w:szCs w:val="20"/>
                <w:u w:val="single"/>
              </w:rPr>
              <w:t>Informações Adicionais para Pessoas Físicas </w:t>
            </w:r>
          </w:p>
        </w:tc>
      </w:tr>
      <w:tr w:rsidR="0083155C" w:rsidRPr="0083155C" w14:paraId="70427493" w14:textId="77777777" w:rsidTr="0083155C">
        <w:trPr>
          <w:trHeight w:val="345"/>
        </w:trPr>
        <w:tc>
          <w:tcPr>
            <w:tcW w:w="1941" w:type="dxa"/>
            <w:tcBorders>
              <w:top w:val="single" w:sz="6" w:space="0" w:color="auto"/>
              <w:left w:val="single" w:sz="6" w:space="0" w:color="auto"/>
              <w:bottom w:val="single" w:sz="6" w:space="0" w:color="auto"/>
              <w:right w:val="single" w:sz="6" w:space="0" w:color="auto"/>
            </w:tcBorders>
            <w:shd w:val="clear" w:color="auto" w:fill="auto"/>
            <w:hideMark/>
          </w:tcPr>
          <w:p w14:paraId="4BA7E700"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Nacionalidade: </w:t>
            </w:r>
          </w:p>
          <w:p w14:paraId="0355CBE3" w14:textId="685C9665"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2"/>
            <w:tcBorders>
              <w:top w:val="single" w:sz="6" w:space="0" w:color="auto"/>
              <w:left w:val="outset" w:sz="6" w:space="0" w:color="auto"/>
              <w:bottom w:val="single" w:sz="6" w:space="0" w:color="auto"/>
              <w:right w:val="single" w:sz="6" w:space="0" w:color="auto"/>
            </w:tcBorders>
            <w:shd w:val="clear" w:color="auto" w:fill="auto"/>
            <w:hideMark/>
          </w:tcPr>
          <w:p w14:paraId="0D7B71A0"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Data de nascimento: </w:t>
            </w:r>
          </w:p>
          <w:p w14:paraId="53C2B667" w14:textId="7E7D9CE9"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2"/>
            <w:tcBorders>
              <w:top w:val="single" w:sz="6" w:space="0" w:color="auto"/>
              <w:left w:val="outset" w:sz="6" w:space="0" w:color="auto"/>
              <w:bottom w:val="single" w:sz="6" w:space="0" w:color="auto"/>
              <w:right w:val="single" w:sz="6" w:space="0" w:color="auto"/>
            </w:tcBorders>
            <w:shd w:val="clear" w:color="auto" w:fill="auto"/>
            <w:hideMark/>
          </w:tcPr>
          <w:p w14:paraId="6FDC7EDB"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Estado civil: </w:t>
            </w:r>
          </w:p>
          <w:p w14:paraId="78FB97E8" w14:textId="08EE219D"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66FFA553"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Profissão: </w:t>
            </w:r>
          </w:p>
          <w:p w14:paraId="78765FB4" w14:textId="0CE1D71B"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r>
      <w:tr w:rsidR="0083155C" w:rsidRPr="0083155C" w14:paraId="6B48A0F2" w14:textId="77777777" w:rsidTr="0083155C">
        <w:trPr>
          <w:trHeight w:val="345"/>
        </w:trPr>
        <w:tc>
          <w:tcPr>
            <w:tcW w:w="1941" w:type="dxa"/>
            <w:tcBorders>
              <w:top w:val="outset" w:sz="6" w:space="0" w:color="auto"/>
              <w:left w:val="single" w:sz="6" w:space="0" w:color="auto"/>
              <w:bottom w:val="single" w:sz="6" w:space="0" w:color="auto"/>
              <w:right w:val="single" w:sz="6" w:space="0" w:color="auto"/>
            </w:tcBorders>
            <w:shd w:val="clear" w:color="auto" w:fill="auto"/>
            <w:hideMark/>
          </w:tcPr>
          <w:p w14:paraId="407F12BB"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Cédula de identidade: </w:t>
            </w:r>
          </w:p>
          <w:p w14:paraId="65FE55FD" w14:textId="42785943"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935C4BE"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Órgão Emissor: </w:t>
            </w:r>
          </w:p>
          <w:p w14:paraId="4EC99433" w14:textId="0C0487BD"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64746F0"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CPF: </w:t>
            </w:r>
          </w:p>
          <w:p w14:paraId="177939EF" w14:textId="64C20862"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3"/>
            <w:tcBorders>
              <w:top w:val="outset" w:sz="6" w:space="0" w:color="auto"/>
              <w:left w:val="outset" w:sz="6" w:space="0" w:color="auto"/>
              <w:bottom w:val="single" w:sz="6" w:space="0" w:color="auto"/>
              <w:right w:val="single" w:sz="6" w:space="0" w:color="auto"/>
            </w:tcBorders>
            <w:shd w:val="clear" w:color="auto" w:fill="auto"/>
            <w:hideMark/>
          </w:tcPr>
          <w:p w14:paraId="20B04A03"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E-mail: </w:t>
            </w:r>
          </w:p>
          <w:p w14:paraId="261413CF" w14:textId="2FA6552E"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r>
      <w:tr w:rsidR="0083155C" w:rsidRPr="0083155C" w14:paraId="1B02B54D" w14:textId="77777777" w:rsidTr="00BA5A05">
        <w:trPr>
          <w:trHeight w:val="345"/>
        </w:trPr>
        <w:tc>
          <w:tcPr>
            <w:tcW w:w="8835" w:type="dxa"/>
            <w:gridSpan w:val="6"/>
            <w:tcBorders>
              <w:top w:val="single" w:sz="6" w:space="0" w:color="auto"/>
              <w:left w:val="nil"/>
              <w:bottom w:val="single" w:sz="6" w:space="0" w:color="auto"/>
              <w:right w:val="nil"/>
            </w:tcBorders>
            <w:shd w:val="clear" w:color="auto" w:fill="auto"/>
            <w:hideMark/>
          </w:tcPr>
          <w:p w14:paraId="5C535F52"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 </w:t>
            </w:r>
          </w:p>
          <w:p w14:paraId="057CACED"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u w:val="single"/>
              </w:rPr>
            </w:pPr>
            <w:r w:rsidRPr="00BA5A05">
              <w:rPr>
                <w:rFonts w:ascii="Calibri" w:eastAsia="Times New Roman" w:hAnsi="Calibri" w:cs="Calibri"/>
                <w:sz w:val="20"/>
                <w:szCs w:val="20"/>
                <w:u w:val="single"/>
              </w:rPr>
              <w:t>Informações Adicionais para Pessoas Jurídicas </w:t>
            </w:r>
          </w:p>
        </w:tc>
      </w:tr>
      <w:tr w:rsidR="0083155C" w:rsidRPr="0083155C" w14:paraId="06FB7897" w14:textId="77777777" w:rsidTr="0083155C">
        <w:trPr>
          <w:trHeight w:val="345"/>
        </w:trPr>
        <w:tc>
          <w:tcPr>
            <w:tcW w:w="1941" w:type="dxa"/>
            <w:tcBorders>
              <w:top w:val="single" w:sz="6" w:space="0" w:color="auto"/>
              <w:left w:val="single" w:sz="6" w:space="0" w:color="auto"/>
              <w:bottom w:val="single" w:sz="6" w:space="0" w:color="auto"/>
              <w:right w:val="single" w:sz="6" w:space="0" w:color="auto"/>
            </w:tcBorders>
            <w:shd w:val="clear" w:color="auto" w:fill="auto"/>
            <w:hideMark/>
          </w:tcPr>
          <w:p w14:paraId="51F1FD19"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Representantes legais: </w:t>
            </w:r>
          </w:p>
          <w:p w14:paraId="4B8795C7" w14:textId="6E95B202"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hideMark/>
          </w:tcPr>
          <w:p w14:paraId="2B89CA23"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Telefone do representante legal: </w:t>
            </w:r>
          </w:p>
          <w:p w14:paraId="601C6832" w14:textId="279C87D8"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r>
      <w:tr w:rsidR="0083155C" w:rsidRPr="0083155C" w14:paraId="564D2DB5" w14:textId="77777777" w:rsidTr="0083155C">
        <w:trPr>
          <w:trHeight w:val="345"/>
        </w:trPr>
        <w:tc>
          <w:tcPr>
            <w:tcW w:w="1941" w:type="dxa"/>
            <w:tcBorders>
              <w:top w:val="single" w:sz="6" w:space="0" w:color="auto"/>
              <w:left w:val="single" w:sz="6" w:space="0" w:color="auto"/>
              <w:bottom w:val="single" w:sz="6" w:space="0" w:color="auto"/>
              <w:right w:val="single" w:sz="6" w:space="0" w:color="auto"/>
            </w:tcBorders>
            <w:shd w:val="clear" w:color="auto" w:fill="auto"/>
            <w:hideMark/>
          </w:tcPr>
          <w:p w14:paraId="7F3A4526"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lastRenderedPageBreak/>
              <w:t>Cédula de identidade do representante legal: </w:t>
            </w:r>
          </w:p>
          <w:p w14:paraId="797BCEB1" w14:textId="5787598D"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DB5614D"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Órgão Emissor: </w:t>
            </w:r>
          </w:p>
          <w:p w14:paraId="52628A55" w14:textId="6F38D489"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2961C409"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CPF do representante legal: </w:t>
            </w:r>
          </w:p>
          <w:p w14:paraId="26AA48FD" w14:textId="07C7D6D1"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6DBEE2D5"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E-mail do representante legal: </w:t>
            </w:r>
          </w:p>
          <w:p w14:paraId="4F10E5D0" w14:textId="39BF9253"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p>
        </w:tc>
      </w:tr>
      <w:tr w:rsidR="0083155C" w:rsidRPr="0083155C" w14:paraId="0232B3FF" w14:textId="77777777" w:rsidTr="0083155C">
        <w:trPr>
          <w:trHeight w:val="345"/>
        </w:trPr>
        <w:tc>
          <w:tcPr>
            <w:tcW w:w="6476" w:type="dxa"/>
            <w:gridSpan w:val="4"/>
            <w:tcBorders>
              <w:top w:val="single" w:sz="6" w:space="0" w:color="auto"/>
              <w:left w:val="single" w:sz="6" w:space="0" w:color="auto"/>
              <w:bottom w:val="single" w:sz="6" w:space="0" w:color="auto"/>
              <w:right w:val="single" w:sz="6" w:space="0" w:color="auto"/>
            </w:tcBorders>
            <w:shd w:val="clear" w:color="auto" w:fill="auto"/>
            <w:hideMark/>
          </w:tcPr>
          <w:p w14:paraId="69DF6E17"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Procurador (conforme aplicável): </w:t>
            </w:r>
          </w:p>
          <w:p w14:paraId="3B8F536E" w14:textId="281A46BD"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hideMark/>
          </w:tcPr>
          <w:p w14:paraId="04806C18"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Telefone: </w:t>
            </w:r>
          </w:p>
          <w:p w14:paraId="4DBF92FC" w14:textId="22695587"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r>
      <w:tr w:rsidR="0083155C" w:rsidRPr="0083155C" w14:paraId="060A918B" w14:textId="77777777" w:rsidTr="0083155C">
        <w:trPr>
          <w:trHeight w:val="345"/>
        </w:trPr>
        <w:tc>
          <w:tcPr>
            <w:tcW w:w="1941" w:type="dxa"/>
            <w:tcBorders>
              <w:top w:val="single" w:sz="6" w:space="0" w:color="auto"/>
              <w:left w:val="single" w:sz="6" w:space="0" w:color="auto"/>
              <w:bottom w:val="single" w:sz="6" w:space="0" w:color="auto"/>
              <w:right w:val="single" w:sz="6" w:space="0" w:color="auto"/>
            </w:tcBorders>
            <w:shd w:val="clear" w:color="auto" w:fill="auto"/>
            <w:hideMark/>
          </w:tcPr>
          <w:p w14:paraId="67ACF663"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Nacionalidade do procurador: </w:t>
            </w:r>
          </w:p>
          <w:p w14:paraId="717511C6" w14:textId="582DEE87"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337C2A8"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Data de nascimento do procurador: </w:t>
            </w:r>
          </w:p>
          <w:p w14:paraId="7D3365E5" w14:textId="3D1EBBF7"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hideMark/>
          </w:tcPr>
          <w:p w14:paraId="37D8EB3E"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Estado civil do procurador: </w:t>
            </w:r>
          </w:p>
          <w:p w14:paraId="17C5767A" w14:textId="75079938"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D5EEEB4"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Profissão do procurador: </w:t>
            </w:r>
          </w:p>
          <w:p w14:paraId="0DF834B4" w14:textId="3C0541F6"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r>
      <w:tr w:rsidR="0083155C" w:rsidRPr="0083155C" w14:paraId="780F115A" w14:textId="77777777" w:rsidTr="0083155C">
        <w:trPr>
          <w:trHeight w:val="510"/>
        </w:trPr>
        <w:tc>
          <w:tcPr>
            <w:tcW w:w="1941" w:type="dxa"/>
            <w:tcBorders>
              <w:top w:val="single" w:sz="6" w:space="0" w:color="auto"/>
              <w:left w:val="single" w:sz="6" w:space="0" w:color="auto"/>
              <w:bottom w:val="single" w:sz="6" w:space="0" w:color="auto"/>
              <w:right w:val="single" w:sz="6" w:space="0" w:color="auto"/>
            </w:tcBorders>
            <w:shd w:val="clear" w:color="auto" w:fill="auto"/>
            <w:hideMark/>
          </w:tcPr>
          <w:p w14:paraId="5E7E4528"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Cédula de identidade do procurador: </w:t>
            </w:r>
          </w:p>
          <w:p w14:paraId="2D2FEA32" w14:textId="20F52986"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23851C3"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Órgão emissor: </w:t>
            </w:r>
          </w:p>
          <w:p w14:paraId="65A57842" w14:textId="3C496F4C"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80374B0"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CPF do procurador: </w:t>
            </w:r>
          </w:p>
          <w:p w14:paraId="57A04F50" w14:textId="54C7B79A"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r w:rsidR="0083155C" w:rsidRPr="00BA5A05">
              <w:rPr>
                <w:rFonts w:ascii="Calibri" w:eastAsia="Times New Roman" w:hAnsi="Calibri" w:cs="Calibri"/>
                <w:sz w:val="20"/>
                <w:szCs w:val="20"/>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hideMark/>
          </w:tcPr>
          <w:p w14:paraId="3C0FA5ED"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E-mail do procurador: </w:t>
            </w:r>
          </w:p>
          <w:p w14:paraId="3F5D4439" w14:textId="46EB27B2" w:rsidR="0083155C" w:rsidRPr="00BA5A05" w:rsidRDefault="0010648C" w:rsidP="00BA5A05">
            <w:pPr>
              <w:tabs>
                <w:tab w:val="left" w:pos="0"/>
              </w:tabs>
              <w:spacing w:after="0" w:line="276" w:lineRule="auto"/>
              <w:ind w:left="11" w:hanging="11"/>
              <w:contextualSpacing/>
              <w:rPr>
                <w:rFonts w:ascii="Calibri" w:eastAsia="Times New Roman" w:hAnsi="Calibri" w:cs="Calibri"/>
                <w:sz w:val="20"/>
                <w:szCs w:val="20"/>
              </w:rPr>
            </w:pPr>
            <w:r w:rsidRPr="0010648C">
              <w:rPr>
                <w:rFonts w:ascii="Calibri" w:eastAsia="Times New Roman" w:hAnsi="Calibri" w:cs="Calibri"/>
                <w:sz w:val="20"/>
                <w:szCs w:val="20"/>
              </w:rPr>
              <w:t xml:space="preserve">     </w:t>
            </w:r>
          </w:p>
        </w:tc>
      </w:tr>
      <w:permEnd w:id="170290346"/>
    </w:tbl>
    <w:p w14:paraId="751990F2"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rPr>
      </w:pPr>
    </w:p>
    <w:p w14:paraId="70DA7970" w14:textId="77777777" w:rsidR="0083155C" w:rsidRPr="00BA5A05" w:rsidRDefault="0083155C" w:rsidP="00BA5A05">
      <w:pPr>
        <w:tabs>
          <w:tab w:val="left" w:pos="0"/>
        </w:tabs>
        <w:spacing w:after="0" w:line="276" w:lineRule="auto"/>
        <w:contextualSpacing/>
        <w:rPr>
          <w:rFonts w:ascii="Calibri" w:eastAsia="Times New Roman" w:hAnsi="Calibri" w:cs="Calibri"/>
          <w:spacing w:val="2"/>
          <w:sz w:val="20"/>
          <w:szCs w:val="20"/>
        </w:rPr>
      </w:pPr>
      <w:r w:rsidRPr="00BA5A05">
        <w:rPr>
          <w:rFonts w:ascii="Calibri" w:eastAsia="Times New Roman" w:hAnsi="Calibri" w:cs="Calibri"/>
          <w:sz w:val="20"/>
          <w:szCs w:val="20"/>
        </w:rPr>
        <w:t>O investidor, acima qualificado (“</w:t>
      </w:r>
      <w:r w:rsidRPr="00BA5A05">
        <w:rPr>
          <w:rFonts w:ascii="Calibri" w:eastAsia="Times New Roman" w:hAnsi="Calibri" w:cs="Calibri"/>
          <w:bCs/>
          <w:sz w:val="20"/>
          <w:szCs w:val="20"/>
          <w:u w:val="single"/>
        </w:rPr>
        <w:t>Investidor</w:t>
      </w:r>
      <w:r w:rsidRPr="00BA5A05">
        <w:rPr>
          <w:rFonts w:ascii="Calibri" w:eastAsia="Times New Roman" w:hAnsi="Calibri" w:cs="Calibri"/>
          <w:sz w:val="20"/>
          <w:szCs w:val="20"/>
        </w:rPr>
        <w:t xml:space="preserve">”), na qualidade de subscritor de cotas da 6ª (sexta) emissão do </w:t>
      </w:r>
      <w:r w:rsidRPr="00BA5A05">
        <w:rPr>
          <w:rFonts w:ascii="Calibri" w:eastAsia="Times New Roman" w:hAnsi="Calibri" w:cs="Calibri"/>
          <w:b/>
          <w:sz w:val="20"/>
          <w:szCs w:val="20"/>
        </w:rPr>
        <w:t xml:space="preserve">HEDGE </w:t>
      </w:r>
      <w:r w:rsidRPr="00BA5A05">
        <w:rPr>
          <w:rFonts w:ascii="Calibri" w:eastAsia="Times New Roman" w:hAnsi="Calibri" w:cs="Calibri"/>
          <w:b/>
          <w:bCs/>
          <w:sz w:val="20"/>
          <w:szCs w:val="20"/>
        </w:rPr>
        <w:t xml:space="preserve">RECEBÍVEIS IMOBILIÁRIOS </w:t>
      </w:r>
      <w:r w:rsidRPr="00BA5A05">
        <w:rPr>
          <w:rFonts w:ascii="Calibri" w:eastAsia="Times New Roman" w:hAnsi="Calibri" w:cs="Calibri"/>
          <w:b/>
          <w:sz w:val="20"/>
          <w:szCs w:val="20"/>
        </w:rPr>
        <w:t>FUNDO DE INVESTIMENTO IMOBILIÁRIO</w:t>
      </w:r>
      <w:r w:rsidRPr="00BA5A05">
        <w:rPr>
          <w:rFonts w:ascii="Calibri" w:eastAsia="Times New Roman" w:hAnsi="Calibri" w:cs="Calibri"/>
          <w:b/>
          <w:bCs/>
          <w:sz w:val="20"/>
          <w:szCs w:val="20"/>
        </w:rPr>
        <w:t xml:space="preserve">, </w:t>
      </w:r>
      <w:r w:rsidRPr="00BA5A05">
        <w:rPr>
          <w:rFonts w:ascii="Calibri" w:eastAsia="Times New Roman" w:hAnsi="Calibri" w:cs="Calibri"/>
          <w:sz w:val="20"/>
          <w:szCs w:val="20"/>
        </w:rPr>
        <w:t>fundo de investimento imobiliário, constituído sob a forma de condomínio fechado, inscrito no Cadastro Nacional da Pessoa Jurídica no Ministério da Fazenda (“</w:t>
      </w:r>
      <w:r w:rsidRPr="00BA5A05">
        <w:rPr>
          <w:rFonts w:ascii="Calibri" w:eastAsia="Times New Roman" w:hAnsi="Calibri" w:cs="Calibri"/>
          <w:sz w:val="20"/>
          <w:szCs w:val="20"/>
          <w:u w:val="single"/>
        </w:rPr>
        <w:t>CNPJ</w:t>
      </w:r>
      <w:r w:rsidRPr="00BA5A05">
        <w:rPr>
          <w:rFonts w:ascii="Calibri" w:eastAsia="Times New Roman" w:hAnsi="Calibri" w:cs="Calibri"/>
          <w:sz w:val="20"/>
          <w:szCs w:val="20"/>
        </w:rPr>
        <w:t xml:space="preserve">”) sob o nº </w:t>
      </w:r>
      <w:r w:rsidRPr="00BA5A05">
        <w:rPr>
          <w:rFonts w:ascii="Calibri" w:eastAsia="Times New Roman" w:hAnsi="Calibri" w:cs="Calibri"/>
          <w:sz w:val="20"/>
          <w:szCs w:val="20"/>
          <w:lang w:val="pt-PT"/>
        </w:rPr>
        <w:t>35.507.262/0001-21</w:t>
      </w:r>
      <w:r w:rsidRPr="00BA5A05">
        <w:rPr>
          <w:rFonts w:ascii="Calibri" w:eastAsia="Times New Roman" w:hAnsi="Calibri" w:cs="Calibri"/>
          <w:b/>
          <w:bCs/>
          <w:sz w:val="20"/>
          <w:szCs w:val="20"/>
          <w:lang w:val="pt-PT"/>
        </w:rPr>
        <w:t xml:space="preserve"> </w:t>
      </w:r>
      <w:r w:rsidRPr="00BA5A05">
        <w:rPr>
          <w:rFonts w:ascii="Calibri" w:eastAsia="Times New Roman" w:hAnsi="Calibri" w:cs="Calibri"/>
          <w:sz w:val="20"/>
          <w:szCs w:val="20"/>
        </w:rPr>
        <w:t>(“</w:t>
      </w:r>
      <w:r w:rsidRPr="00BA5A05">
        <w:rPr>
          <w:rFonts w:ascii="Calibri" w:eastAsia="Times New Roman" w:hAnsi="Calibri" w:cs="Calibri"/>
          <w:bCs/>
          <w:sz w:val="20"/>
          <w:szCs w:val="20"/>
          <w:u w:val="single"/>
        </w:rPr>
        <w:t>Fundo</w:t>
      </w:r>
      <w:r w:rsidRPr="00BA5A05" w:rsidDel="0074428E">
        <w:rPr>
          <w:rFonts w:ascii="Calibri" w:eastAsia="Times New Roman" w:hAnsi="Calibri" w:cs="Calibri"/>
          <w:sz w:val="20"/>
          <w:szCs w:val="20"/>
        </w:rPr>
        <w:t xml:space="preserve"> </w:t>
      </w:r>
      <w:r w:rsidRPr="00BA5A05">
        <w:rPr>
          <w:rFonts w:ascii="Calibri" w:eastAsia="Times New Roman" w:hAnsi="Calibri" w:cs="Calibri"/>
          <w:sz w:val="20"/>
          <w:szCs w:val="20"/>
        </w:rPr>
        <w:t>” e “</w:t>
      </w:r>
      <w:r w:rsidRPr="00BA5A05">
        <w:rPr>
          <w:rFonts w:ascii="Calibri" w:eastAsia="Times New Roman" w:hAnsi="Calibri" w:cs="Calibri"/>
          <w:bCs/>
          <w:sz w:val="20"/>
          <w:szCs w:val="20"/>
          <w:u w:val="single"/>
        </w:rPr>
        <w:t>Cotista</w:t>
      </w:r>
      <w:r w:rsidRPr="00BA5A05">
        <w:rPr>
          <w:rFonts w:ascii="Calibri" w:eastAsia="Times New Roman" w:hAnsi="Calibri" w:cs="Calibri"/>
          <w:sz w:val="20"/>
          <w:szCs w:val="20"/>
        </w:rPr>
        <w:t>”, respectivamente), conforme versão vigente de seu Regulamento (“</w:t>
      </w:r>
      <w:r w:rsidRPr="00BA5A05">
        <w:rPr>
          <w:rFonts w:ascii="Calibri" w:eastAsia="Times New Roman" w:hAnsi="Calibri" w:cs="Calibri"/>
          <w:sz w:val="20"/>
          <w:szCs w:val="20"/>
          <w:u w:val="single"/>
        </w:rPr>
        <w:t>Regulamento</w:t>
      </w:r>
      <w:r w:rsidRPr="00BA5A05">
        <w:rPr>
          <w:rFonts w:ascii="Calibri" w:eastAsia="Times New Roman" w:hAnsi="Calibri" w:cs="Calibri"/>
          <w:sz w:val="20"/>
          <w:szCs w:val="20"/>
        </w:rPr>
        <w:t xml:space="preserve">”), administrado </w:t>
      </w:r>
      <w:bookmarkStart w:id="13" w:name="_Hlk11146130"/>
      <w:r w:rsidRPr="00BA5A05">
        <w:rPr>
          <w:rFonts w:ascii="Calibri" w:eastAsia="Times New Roman" w:hAnsi="Calibri" w:cs="Calibri"/>
          <w:sz w:val="20"/>
          <w:szCs w:val="20"/>
        </w:rPr>
        <w:t xml:space="preserve">pela </w:t>
      </w:r>
      <w:r w:rsidRPr="00BA5A05">
        <w:rPr>
          <w:rFonts w:ascii="Calibri" w:eastAsia="Times New Roman" w:hAnsi="Calibri" w:cs="Calibri"/>
          <w:b/>
          <w:sz w:val="20"/>
          <w:szCs w:val="20"/>
        </w:rPr>
        <w:t>HEDGE INVESTMENTS DISTRIBUIDORA DE TÍTULOS E VALORES MOBILIÁRIOS LTDA.</w:t>
      </w:r>
      <w:r w:rsidRPr="00BA5A05">
        <w:rPr>
          <w:rFonts w:ascii="Calibri" w:eastAsia="Times New Roman" w:hAnsi="Calibri" w:cs="Calibri"/>
          <w:sz w:val="20"/>
          <w:szCs w:val="20"/>
        </w:rPr>
        <w:t xml:space="preserve">, </w:t>
      </w:r>
      <w:r w:rsidRPr="00BA5A05">
        <w:rPr>
          <w:rFonts w:ascii="Calibri" w:hAnsi="Calibri" w:cs="Calibri"/>
          <w:sz w:val="20"/>
          <w:szCs w:val="20"/>
        </w:rPr>
        <w:t>instituição financeira com sede na cidade de São Paulo, estado de São Paulo, na Avenida Brigadeiro Faria Lima, nº 3.600, 11º andar, cjto</w:t>
      </w:r>
      <w:r w:rsidRPr="00BA5A05" w:rsidDel="00192349">
        <w:rPr>
          <w:rFonts w:ascii="Calibri" w:hAnsi="Calibri" w:cs="Calibri"/>
          <w:sz w:val="20"/>
          <w:szCs w:val="20"/>
        </w:rPr>
        <w:t xml:space="preserve"> </w:t>
      </w:r>
      <w:r w:rsidRPr="00BA5A05">
        <w:rPr>
          <w:rFonts w:ascii="Calibri" w:hAnsi="Calibri" w:cs="Calibri"/>
          <w:sz w:val="20"/>
          <w:szCs w:val="20"/>
        </w:rPr>
        <w:t>112 (parte), Itaim Bibi, CEP 04538-132</w:t>
      </w:r>
      <w:r w:rsidRPr="00BA5A05">
        <w:rPr>
          <w:rFonts w:ascii="Calibri" w:eastAsia="Times New Roman" w:hAnsi="Calibri" w:cs="Calibri"/>
          <w:sz w:val="20"/>
          <w:szCs w:val="20"/>
        </w:rPr>
        <w:t>, inscrita no CNPJ sob o nº 07.253.654/0001-76, devidamente credenciada pela Comissão de Valores Mobiliários (“</w:t>
      </w:r>
      <w:r w:rsidRPr="00BA5A05">
        <w:rPr>
          <w:rFonts w:ascii="Calibri" w:eastAsia="Times New Roman" w:hAnsi="Calibri" w:cs="Calibri"/>
          <w:sz w:val="20"/>
          <w:szCs w:val="20"/>
          <w:u w:val="single"/>
        </w:rPr>
        <w:t>CVM</w:t>
      </w:r>
      <w:r w:rsidRPr="00BA5A05">
        <w:rPr>
          <w:rFonts w:ascii="Calibri" w:eastAsia="Times New Roman" w:hAnsi="Calibri" w:cs="Calibri"/>
          <w:sz w:val="20"/>
          <w:szCs w:val="20"/>
        </w:rPr>
        <w:t>”) para o exercício da atividade de administração de carteiras de títulos e valores mobiliários, conforme Ato Declaratório nº 16.388, de 05 de julho de 2018</w:t>
      </w:r>
      <w:r w:rsidRPr="00BA5A05" w:rsidDel="0074428E">
        <w:rPr>
          <w:rFonts w:ascii="Calibri" w:eastAsia="Times New Roman" w:hAnsi="Calibri" w:cs="Calibri"/>
          <w:b/>
          <w:bCs/>
          <w:sz w:val="20"/>
          <w:szCs w:val="20"/>
        </w:rPr>
        <w:t xml:space="preserve"> </w:t>
      </w:r>
      <w:r w:rsidRPr="00BA5A05">
        <w:rPr>
          <w:rFonts w:ascii="Calibri" w:eastAsia="Calibri" w:hAnsi="Calibri" w:cs="Calibri"/>
          <w:sz w:val="20"/>
          <w:szCs w:val="20"/>
          <w:lang w:val="pt-PT"/>
        </w:rPr>
        <w:t>(“</w:t>
      </w:r>
      <w:r w:rsidRPr="00BA5A05">
        <w:rPr>
          <w:rFonts w:ascii="Calibri" w:eastAsia="Calibri" w:hAnsi="Calibri" w:cs="Calibri"/>
          <w:sz w:val="20"/>
          <w:szCs w:val="20"/>
          <w:u w:val="single"/>
          <w:lang w:val="pt-PT"/>
        </w:rPr>
        <w:t>Administradora</w:t>
      </w:r>
      <w:r w:rsidRPr="00BA5A05">
        <w:rPr>
          <w:rFonts w:ascii="Calibri" w:eastAsia="Calibri" w:hAnsi="Calibri" w:cs="Calibri"/>
          <w:sz w:val="20"/>
          <w:szCs w:val="20"/>
          <w:lang w:val="pt-PT"/>
        </w:rPr>
        <w:t>”)</w:t>
      </w:r>
      <w:bookmarkEnd w:id="13"/>
      <w:r w:rsidRPr="00BA5A05">
        <w:rPr>
          <w:rFonts w:ascii="Calibri" w:eastAsia="Times New Roman" w:hAnsi="Calibri" w:cs="Calibri"/>
          <w:sz w:val="20"/>
          <w:szCs w:val="20"/>
        </w:rPr>
        <w:t>, vem pelo presente Termo de Adesão ao Regulamento e de Ciência de Risco do Fundo (“</w:t>
      </w:r>
      <w:r w:rsidRPr="00BA5A05">
        <w:rPr>
          <w:rFonts w:ascii="Calibri" w:eastAsia="Times New Roman" w:hAnsi="Calibri" w:cs="Calibri"/>
          <w:sz w:val="20"/>
          <w:szCs w:val="20"/>
          <w:u w:val="single"/>
        </w:rPr>
        <w:t>Termo de Adesão ao Regulamento e de Ciência de Risco</w:t>
      </w:r>
      <w:r w:rsidRPr="00BA5A05">
        <w:rPr>
          <w:rFonts w:ascii="Calibri" w:eastAsia="Times New Roman" w:hAnsi="Calibri" w:cs="Calibri"/>
          <w:sz w:val="20"/>
          <w:szCs w:val="20"/>
        </w:rPr>
        <w:t>”) declarar que:</w:t>
      </w:r>
    </w:p>
    <w:p w14:paraId="0871C2B0"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rPr>
      </w:pPr>
    </w:p>
    <w:p w14:paraId="0F469D4D" w14:textId="77777777" w:rsidR="0083155C" w:rsidRPr="00BA5A05" w:rsidRDefault="0083155C" w:rsidP="00BA5A05">
      <w:pPr>
        <w:numPr>
          <w:ilvl w:val="0"/>
          <w:numId w:val="14"/>
        </w:numPr>
        <w:tabs>
          <w:tab w:val="num" w:pos="0"/>
        </w:tabs>
        <w:spacing w:after="0" w:line="276" w:lineRule="auto"/>
        <w:ind w:hanging="720"/>
        <w:contextualSpacing/>
        <w:rPr>
          <w:rFonts w:ascii="Calibri" w:eastAsia="Times New Roman" w:hAnsi="Calibri" w:cs="Calibri"/>
          <w:sz w:val="20"/>
          <w:szCs w:val="20"/>
        </w:rPr>
      </w:pPr>
      <w:r w:rsidRPr="00BA5A05">
        <w:rPr>
          <w:rFonts w:ascii="Calibri" w:eastAsia="Times New Roman" w:hAnsi="Calibri" w:cs="Calibri"/>
          <w:sz w:val="20"/>
          <w:szCs w:val="20"/>
        </w:rPr>
        <w:t xml:space="preserve">recebeu, leu e compreendeu este Termo de Adesão ao Regulamento e de Ciência de Riscos, e teve acesso e tomou conhecimento integral do Regulamento e do Prospecto (conforme definido abaixo), estando ciente e concordando integralmente com todos os seus termos e condições, inclusive com </w:t>
      </w:r>
      <w:r w:rsidRPr="00BA5A05">
        <w:rPr>
          <w:rFonts w:ascii="Calibri" w:eastAsia="Times New Roman" w:hAnsi="Calibri" w:cs="Calibri"/>
          <w:bCs/>
          <w:sz w:val="20"/>
          <w:szCs w:val="20"/>
        </w:rPr>
        <w:t>os objetivos do Fundo, sua política de investimento, a composição da sua carteira, a Taxa de Administração devida pelo Fundo e os riscos associados ao seu investimento no Fundo,</w:t>
      </w:r>
      <w:r w:rsidRPr="00BA5A05">
        <w:rPr>
          <w:rFonts w:ascii="Calibri" w:eastAsia="Times New Roman" w:hAnsi="Calibri" w:cs="Calibri"/>
          <w:b/>
          <w:bCs/>
          <w:sz w:val="20"/>
          <w:szCs w:val="20"/>
        </w:rPr>
        <w:t xml:space="preserve"> </w:t>
      </w:r>
      <w:r w:rsidRPr="00BA5A05">
        <w:rPr>
          <w:rFonts w:ascii="Calibri" w:eastAsia="Times New Roman" w:hAnsi="Calibri" w:cs="Calibri"/>
          <w:sz w:val="20"/>
          <w:szCs w:val="20"/>
        </w:rPr>
        <w:t>razão pela qual formaliza aqui a sua adesão ao Regulamento, em caráter irrevogável e irretratável, sem quaisquer restrições;</w:t>
      </w:r>
    </w:p>
    <w:p w14:paraId="230D51C4"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rPr>
      </w:pPr>
    </w:p>
    <w:p w14:paraId="510687EC" w14:textId="77777777" w:rsidR="0083155C" w:rsidRPr="00BA5A05" w:rsidRDefault="0083155C" w:rsidP="00BA5A05">
      <w:pPr>
        <w:numPr>
          <w:ilvl w:val="0"/>
          <w:numId w:val="14"/>
        </w:numPr>
        <w:tabs>
          <w:tab w:val="num" w:pos="0"/>
        </w:tabs>
        <w:spacing w:after="0" w:line="276" w:lineRule="auto"/>
        <w:ind w:hanging="720"/>
        <w:contextualSpacing/>
        <w:rPr>
          <w:rFonts w:ascii="Calibri" w:eastAsia="Times New Roman" w:hAnsi="Calibri" w:cs="Calibri"/>
          <w:sz w:val="20"/>
          <w:szCs w:val="20"/>
        </w:rPr>
      </w:pPr>
      <w:r w:rsidRPr="00BA5A05">
        <w:rPr>
          <w:rFonts w:ascii="Calibri" w:eastAsia="Times New Roman" w:hAnsi="Calibri" w:cs="Calibri"/>
          <w:sz w:val="20"/>
          <w:szCs w:val="20"/>
        </w:rPr>
        <w:t xml:space="preserve">tem ciência de que o registro de funcionamento do Fundo não implica, por parte da CVM, garantia de </w:t>
      </w:r>
      <w:r w:rsidRPr="00BA5A05">
        <w:rPr>
          <w:rFonts w:ascii="Calibri" w:eastAsia="Times New Roman" w:hAnsi="Calibri" w:cs="Calibri"/>
          <w:bCs/>
          <w:sz w:val="20"/>
          <w:szCs w:val="20"/>
        </w:rPr>
        <w:t>veracidade</w:t>
      </w:r>
      <w:r w:rsidRPr="00BA5A05">
        <w:rPr>
          <w:rFonts w:ascii="Calibri" w:eastAsia="Times New Roman" w:hAnsi="Calibri" w:cs="Calibri"/>
          <w:sz w:val="20"/>
          <w:szCs w:val="20"/>
        </w:rPr>
        <w:t xml:space="preserve"> das informações prestadas ou de adequação do Regulamento do Fundo à legislação vigente ou julgamento sobre a qualidade do Fundo e dos seus prestadores de serviço;</w:t>
      </w:r>
    </w:p>
    <w:p w14:paraId="029939A9"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rPr>
      </w:pPr>
    </w:p>
    <w:p w14:paraId="4B45C277" w14:textId="77777777" w:rsidR="0083155C" w:rsidRPr="00BA5A05" w:rsidRDefault="0083155C" w:rsidP="00BA5A05">
      <w:pPr>
        <w:numPr>
          <w:ilvl w:val="0"/>
          <w:numId w:val="14"/>
        </w:numPr>
        <w:tabs>
          <w:tab w:val="num" w:pos="0"/>
        </w:tabs>
        <w:spacing w:after="0" w:line="276" w:lineRule="auto"/>
        <w:ind w:hanging="720"/>
        <w:contextualSpacing/>
        <w:rPr>
          <w:rFonts w:ascii="Calibri" w:eastAsia="Times New Roman" w:hAnsi="Calibri" w:cs="Calibri"/>
          <w:sz w:val="20"/>
          <w:szCs w:val="20"/>
        </w:rPr>
      </w:pPr>
      <w:r w:rsidRPr="00BA5A05">
        <w:rPr>
          <w:rFonts w:ascii="Calibri" w:hAnsi="Calibri" w:cs="Calibri"/>
          <w:sz w:val="20"/>
          <w:szCs w:val="20"/>
        </w:rPr>
        <w:t xml:space="preserve">tem ciência de que as estratégias de investimento do Fundo e da Classe podem resultar em variação e </w:t>
      </w:r>
      <w:r w:rsidRPr="00BA5A05">
        <w:rPr>
          <w:rFonts w:ascii="Calibri" w:hAnsi="Calibri" w:cs="Calibri"/>
          <w:bCs/>
          <w:sz w:val="20"/>
          <w:szCs w:val="20"/>
        </w:rPr>
        <w:t xml:space="preserve">perda no patrimônio líquido do Fundo </w:t>
      </w:r>
      <w:r w:rsidRPr="00BA5A05">
        <w:rPr>
          <w:rFonts w:ascii="Calibri" w:hAnsi="Calibri" w:cs="Calibri"/>
          <w:sz w:val="20"/>
          <w:szCs w:val="20"/>
        </w:rPr>
        <w:t>e da Classe</w:t>
      </w:r>
      <w:r w:rsidRPr="00BA5A05">
        <w:rPr>
          <w:rFonts w:ascii="Calibri" w:hAnsi="Calibri" w:cs="Calibri"/>
          <w:bCs/>
          <w:sz w:val="20"/>
          <w:szCs w:val="20"/>
        </w:rPr>
        <w:t xml:space="preserve"> e, consequentemente, </w:t>
      </w:r>
      <w:r w:rsidRPr="00BA5A05">
        <w:rPr>
          <w:rFonts w:ascii="Calibri" w:hAnsi="Calibri" w:cs="Calibri"/>
          <w:sz w:val="20"/>
          <w:szCs w:val="20"/>
        </w:rPr>
        <w:t>perdas que podem ser superiores ao capital aplicado</w:t>
      </w:r>
      <w:r w:rsidRPr="00BA5A05">
        <w:rPr>
          <w:rFonts w:ascii="Calibri" w:eastAsia="Times New Roman" w:hAnsi="Calibri" w:cs="Calibri"/>
          <w:sz w:val="20"/>
          <w:szCs w:val="20"/>
        </w:rPr>
        <w:t>; e</w:t>
      </w:r>
    </w:p>
    <w:p w14:paraId="4E42204E"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rPr>
      </w:pPr>
    </w:p>
    <w:p w14:paraId="59DE2F58" w14:textId="77777777" w:rsidR="0083155C" w:rsidRPr="00BA5A05" w:rsidRDefault="0083155C" w:rsidP="00BA5A05">
      <w:pPr>
        <w:numPr>
          <w:ilvl w:val="0"/>
          <w:numId w:val="14"/>
        </w:numPr>
        <w:tabs>
          <w:tab w:val="num" w:pos="0"/>
        </w:tabs>
        <w:spacing w:after="0" w:line="276" w:lineRule="auto"/>
        <w:ind w:hanging="720"/>
        <w:contextualSpacing/>
        <w:rPr>
          <w:rFonts w:ascii="Calibri" w:hAnsi="Calibri" w:cs="Calibri"/>
          <w:sz w:val="20"/>
          <w:szCs w:val="20"/>
        </w:rPr>
      </w:pPr>
      <w:r w:rsidRPr="00BA5A05">
        <w:rPr>
          <w:rFonts w:ascii="Calibri" w:hAnsi="Calibri" w:cs="Calibri"/>
          <w:sz w:val="20"/>
          <w:szCs w:val="20"/>
        </w:rPr>
        <w:t>tem ciência dos riscos envolvidos no investimento nas Novas Cotas, relativos também à Classe, conforme descritos na seção de “Fatores de Risco” do Prospecto, em especial, os seguintes fatores de risco: 1. “</w:t>
      </w:r>
      <w:bookmarkStart w:id="14" w:name="_Ref162283575"/>
      <w:bookmarkStart w:id="15" w:name="_Hlk162347603"/>
      <w:r w:rsidRPr="00BA5A05">
        <w:rPr>
          <w:rFonts w:ascii="Calibri" w:hAnsi="Calibri" w:cs="Calibri"/>
          <w:sz w:val="20"/>
          <w:szCs w:val="20"/>
        </w:rPr>
        <w:t>Riscos relacionados ao investimento em valores mobiliários</w:t>
      </w:r>
      <w:bookmarkEnd w:id="14"/>
      <w:r w:rsidRPr="00BA5A05">
        <w:rPr>
          <w:rFonts w:ascii="Calibri" w:hAnsi="Calibri" w:cs="Calibri"/>
          <w:sz w:val="20"/>
          <w:szCs w:val="20"/>
        </w:rPr>
        <w:t>”; 2. “Risco de crédito”; 3. “Risco de não materialização das perspectivas contidas neste Prospecto”; 4. “Riscos relacionados a fatores macroeconômicos relevantes e política governamental”; e 5. “Risco de diluição”.</w:t>
      </w:r>
    </w:p>
    <w:bookmarkEnd w:id="15"/>
    <w:p w14:paraId="3BCB2919" w14:textId="77777777" w:rsidR="0083155C" w:rsidRPr="00BA5A05" w:rsidRDefault="0083155C" w:rsidP="00BA5A05">
      <w:pPr>
        <w:spacing w:after="0" w:line="276" w:lineRule="auto"/>
        <w:rPr>
          <w:rFonts w:ascii="Calibri" w:eastAsia="Times New Roman" w:hAnsi="Calibri" w:cs="Calibri"/>
          <w:sz w:val="20"/>
          <w:szCs w:val="20"/>
        </w:rPr>
      </w:pPr>
    </w:p>
    <w:p w14:paraId="7BF46DA9" w14:textId="77777777" w:rsidR="0083155C" w:rsidRPr="00BA5A05" w:rsidRDefault="0083155C" w:rsidP="00BA5A05">
      <w:pPr>
        <w:tabs>
          <w:tab w:val="left" w:pos="0"/>
        </w:tabs>
        <w:spacing w:after="0" w:line="276" w:lineRule="auto"/>
        <w:contextualSpacing/>
        <w:rPr>
          <w:rFonts w:ascii="Calibri" w:eastAsia="Times New Roman" w:hAnsi="Calibri" w:cs="Calibri"/>
          <w:b/>
          <w:bCs/>
          <w:i/>
          <w:iCs/>
          <w:sz w:val="20"/>
          <w:szCs w:val="20"/>
        </w:rPr>
      </w:pPr>
      <w:r w:rsidRPr="00BA5A05">
        <w:rPr>
          <w:rFonts w:ascii="Calibri" w:eastAsia="Times New Roman" w:hAnsi="Calibri" w:cs="Calibri"/>
          <w:sz w:val="20"/>
          <w:szCs w:val="20"/>
        </w:rPr>
        <w:t>Os termos iniciados em letras maiúsculas não expressamente definidos neste documento têm os significados a eles atribuídos no Regulamento, no "</w:t>
      </w:r>
      <w:bookmarkStart w:id="16" w:name="_Hlk139900703"/>
      <w:r w:rsidRPr="00BA5A05">
        <w:rPr>
          <w:rFonts w:ascii="Calibri" w:eastAsia="Times New Roman" w:hAnsi="Calibri" w:cs="Calibri"/>
          <w:i/>
          <w:sz w:val="20"/>
          <w:szCs w:val="20"/>
        </w:rPr>
        <w:t xml:space="preserve">Prospecto Definitivo da Oferta Pública Primária de Distribuição da </w:t>
      </w:r>
      <w:r w:rsidRPr="00BA5A05">
        <w:rPr>
          <w:rFonts w:ascii="Calibri" w:eastAsia="Times New Roman" w:hAnsi="Calibri" w:cs="Calibri"/>
          <w:i/>
          <w:iCs/>
          <w:sz w:val="20"/>
          <w:szCs w:val="20"/>
        </w:rPr>
        <w:t xml:space="preserve">6ª (Sexta) Emissão </w:t>
      </w:r>
      <w:r w:rsidRPr="00BA5A05">
        <w:rPr>
          <w:rFonts w:ascii="Calibri" w:eastAsia="Times New Roman" w:hAnsi="Calibri" w:cs="Calibri"/>
          <w:i/>
          <w:sz w:val="20"/>
          <w:szCs w:val="20"/>
        </w:rPr>
        <w:t xml:space="preserve">do </w:t>
      </w:r>
      <w:bookmarkEnd w:id="16"/>
      <w:r w:rsidRPr="00BA5A05">
        <w:rPr>
          <w:rFonts w:ascii="Calibri" w:eastAsia="Times New Roman" w:hAnsi="Calibri" w:cs="Calibri"/>
          <w:i/>
          <w:sz w:val="20"/>
          <w:szCs w:val="20"/>
        </w:rPr>
        <w:t>Hedge Recebíveis Imobiliários Fundo de Investimento Imobiliário</w:t>
      </w:r>
      <w:r w:rsidRPr="00BA5A05">
        <w:rPr>
          <w:rFonts w:ascii="Calibri" w:eastAsia="Times New Roman" w:hAnsi="Calibri" w:cs="Calibri"/>
          <w:sz w:val="20"/>
          <w:szCs w:val="20"/>
        </w:rPr>
        <w:t>" (</w:t>
      </w:r>
      <w:r w:rsidRPr="00BA5A05">
        <w:rPr>
          <w:rFonts w:ascii="Calibri" w:hAnsi="Calibri" w:cs="Calibri"/>
          <w:sz w:val="20"/>
          <w:szCs w:val="20"/>
        </w:rPr>
        <w:t>“</w:t>
      </w:r>
      <w:r w:rsidRPr="00BA5A05">
        <w:rPr>
          <w:rFonts w:ascii="Calibri" w:hAnsi="Calibri" w:cs="Calibri"/>
          <w:sz w:val="20"/>
          <w:szCs w:val="20"/>
          <w:u w:val="single"/>
        </w:rPr>
        <w:t>Prospecto</w:t>
      </w:r>
      <w:r w:rsidRPr="00BA5A05">
        <w:rPr>
          <w:rFonts w:ascii="Calibri" w:hAnsi="Calibri" w:cs="Calibri"/>
          <w:sz w:val="20"/>
          <w:szCs w:val="20"/>
        </w:rPr>
        <w:t>”)</w:t>
      </w:r>
      <w:r w:rsidRPr="00BA5A05">
        <w:rPr>
          <w:rFonts w:ascii="Calibri" w:eastAsia="Times New Roman" w:hAnsi="Calibri" w:cs="Calibri"/>
          <w:sz w:val="20"/>
          <w:szCs w:val="20"/>
        </w:rPr>
        <w:t>.</w:t>
      </w:r>
    </w:p>
    <w:p w14:paraId="6B1FD478"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rPr>
      </w:pPr>
    </w:p>
    <w:p w14:paraId="3F26E4F9" w14:textId="348F2359" w:rsidR="0083155C" w:rsidRPr="00BA5A05" w:rsidRDefault="0083155C" w:rsidP="00BA5A05">
      <w:pPr>
        <w:tabs>
          <w:tab w:val="left" w:pos="0"/>
        </w:tabs>
        <w:spacing w:after="0" w:line="276" w:lineRule="auto"/>
        <w:contextualSpacing/>
        <w:rPr>
          <w:rFonts w:ascii="Calibri" w:eastAsia="Times New Roman" w:hAnsi="Calibri" w:cs="Calibri"/>
          <w:sz w:val="20"/>
          <w:szCs w:val="20"/>
        </w:rPr>
      </w:pPr>
      <w:permStart w:id="1350973758" w:edGrp="everyone"/>
      <w:r w:rsidRPr="00BA5A05">
        <w:rPr>
          <w:rFonts w:ascii="Calibri" w:eastAsia="Times New Roman" w:hAnsi="Calibri" w:cs="Calibri"/>
          <w:sz w:val="20"/>
          <w:szCs w:val="20"/>
        </w:rPr>
        <w:t>[LOCAL</w:t>
      </w:r>
      <w:r w:rsidR="0010648C" w:rsidRPr="0010648C">
        <w:rPr>
          <w:rFonts w:ascii="Calibri" w:eastAsia="Times New Roman" w:hAnsi="Calibri" w:cs="Calibri"/>
          <w:sz w:val="20"/>
          <w:szCs w:val="20"/>
        </w:rPr>
        <w:t xml:space="preserve">     </w:t>
      </w:r>
      <w:r w:rsidRPr="00BA5A05">
        <w:rPr>
          <w:rFonts w:ascii="Calibri" w:eastAsia="Times New Roman" w:hAnsi="Calibri" w:cs="Calibri"/>
          <w:sz w:val="20"/>
          <w:szCs w:val="20"/>
        </w:rPr>
        <w:t>], [DATA</w:t>
      </w:r>
      <w:r w:rsidR="0010648C">
        <w:rPr>
          <w:rFonts w:ascii="Calibri" w:eastAsia="Times New Roman" w:hAnsi="Calibri" w:cs="Calibri"/>
          <w:sz w:val="20"/>
          <w:szCs w:val="20"/>
        </w:rPr>
        <w:t xml:space="preserve"> </w:t>
      </w:r>
      <w:r w:rsidR="0010648C" w:rsidRPr="0010648C">
        <w:rPr>
          <w:rFonts w:ascii="Calibri" w:eastAsia="Times New Roman" w:hAnsi="Calibri" w:cs="Calibri"/>
          <w:sz w:val="20"/>
          <w:szCs w:val="20"/>
        </w:rPr>
        <w:t xml:space="preserve">     </w:t>
      </w:r>
      <w:r w:rsidRPr="00BA5A05">
        <w:rPr>
          <w:rFonts w:ascii="Calibri" w:eastAsia="Times New Roman" w:hAnsi="Calibri" w:cs="Calibri"/>
          <w:sz w:val="20"/>
          <w:szCs w:val="20"/>
        </w:rPr>
        <w:t>]. </w:t>
      </w:r>
    </w:p>
    <w:p w14:paraId="522AF527" w14:textId="77777777" w:rsidR="0083155C" w:rsidRPr="00BA5A05" w:rsidRDefault="0083155C" w:rsidP="00BA5A05">
      <w:pPr>
        <w:tabs>
          <w:tab w:val="left" w:pos="0"/>
        </w:tabs>
        <w:spacing w:after="0" w:line="276" w:lineRule="auto"/>
        <w:contextualSpacing/>
        <w:rPr>
          <w:rFonts w:ascii="Calibri" w:eastAsia="Times New Roman" w:hAnsi="Calibri" w:cs="Calibri"/>
          <w:sz w:val="20"/>
          <w:szCs w:val="20"/>
        </w:rPr>
      </w:pPr>
    </w:p>
    <w:tbl>
      <w:tblPr>
        <w:tblW w:w="682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3402"/>
      </w:tblGrid>
      <w:tr w:rsidR="0083155C" w:rsidRPr="0083155C" w14:paraId="4079DBE3" w14:textId="77777777" w:rsidTr="00BA5A05">
        <w:tc>
          <w:tcPr>
            <w:tcW w:w="6820" w:type="dxa"/>
            <w:gridSpan w:val="2"/>
            <w:tcBorders>
              <w:top w:val="single" w:sz="6" w:space="0" w:color="auto"/>
              <w:left w:val="outset" w:sz="6" w:space="0" w:color="auto"/>
              <w:bottom w:val="nil"/>
              <w:right w:val="single" w:sz="6" w:space="0" w:color="auto"/>
            </w:tcBorders>
            <w:shd w:val="clear" w:color="auto" w:fill="auto"/>
            <w:hideMark/>
          </w:tcPr>
          <w:p w14:paraId="550BCB0F" w14:textId="5770CC1C"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w:t>
            </w:r>
            <w:r w:rsidR="0010648C" w:rsidRPr="0010648C">
              <w:rPr>
                <w:rFonts w:ascii="Calibri" w:eastAsia="Times New Roman" w:hAnsi="Calibri" w:cs="Calibri"/>
                <w:sz w:val="20"/>
                <w:szCs w:val="20"/>
              </w:rPr>
              <w:t xml:space="preserve"> </w:t>
            </w:r>
            <w:r w:rsidR="0010648C">
              <w:rPr>
                <w:rFonts w:ascii="Calibri" w:eastAsia="Times New Roman" w:hAnsi="Calibri" w:cs="Calibri"/>
                <w:sz w:val="20"/>
                <w:szCs w:val="20"/>
              </w:rPr>
              <w:t>NOME DO INVESTIDOR</w:t>
            </w:r>
            <w:r w:rsidR="0010648C" w:rsidRPr="0010648C">
              <w:rPr>
                <w:rFonts w:ascii="Calibri" w:eastAsia="Times New Roman" w:hAnsi="Calibri" w:cs="Calibri"/>
                <w:sz w:val="20"/>
                <w:szCs w:val="20"/>
              </w:rPr>
              <w:t xml:space="preserve">    </w:t>
            </w:r>
            <w:r w:rsidRPr="00BA5A05">
              <w:rPr>
                <w:rFonts w:ascii="Calibri" w:eastAsia="Times New Roman" w:hAnsi="Calibri" w:cs="Calibri"/>
                <w:sz w:val="20"/>
                <w:szCs w:val="20"/>
              </w:rPr>
              <w:t>]</w:t>
            </w:r>
          </w:p>
        </w:tc>
      </w:tr>
      <w:tr w:rsidR="0083155C" w:rsidRPr="0083155C" w14:paraId="68781505" w14:textId="77777777" w:rsidTr="00BA5A05">
        <w:tc>
          <w:tcPr>
            <w:tcW w:w="3418" w:type="dxa"/>
            <w:tcBorders>
              <w:top w:val="nil"/>
              <w:left w:val="outset" w:sz="6" w:space="0" w:color="auto"/>
              <w:bottom w:val="outset" w:sz="6" w:space="0" w:color="auto"/>
              <w:right w:val="nil"/>
            </w:tcBorders>
            <w:shd w:val="clear" w:color="auto" w:fill="auto"/>
            <w:hideMark/>
          </w:tcPr>
          <w:p w14:paraId="1DF55A59" w14:textId="5512CBA1"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Por: </w:t>
            </w:r>
            <w:r w:rsidR="0010648C" w:rsidRPr="0010648C">
              <w:rPr>
                <w:rFonts w:ascii="Calibri" w:eastAsia="Times New Roman" w:hAnsi="Calibri" w:cs="Calibri"/>
                <w:sz w:val="20"/>
                <w:szCs w:val="20"/>
              </w:rPr>
              <w:t xml:space="preserve">     </w:t>
            </w:r>
          </w:p>
          <w:p w14:paraId="6897DBBA" w14:textId="1E3620BB"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Cargo: </w:t>
            </w:r>
            <w:r w:rsidR="0010648C" w:rsidRPr="0010648C">
              <w:rPr>
                <w:rFonts w:ascii="Calibri" w:eastAsia="Times New Roman" w:hAnsi="Calibri" w:cs="Calibri"/>
                <w:sz w:val="20"/>
                <w:szCs w:val="20"/>
              </w:rPr>
              <w:t xml:space="preserve">     </w:t>
            </w:r>
          </w:p>
        </w:tc>
        <w:tc>
          <w:tcPr>
            <w:tcW w:w="3402" w:type="dxa"/>
            <w:tcBorders>
              <w:top w:val="nil"/>
              <w:left w:val="nil"/>
              <w:bottom w:val="outset" w:sz="6" w:space="0" w:color="auto"/>
              <w:right w:val="outset" w:sz="6" w:space="0" w:color="auto"/>
            </w:tcBorders>
            <w:shd w:val="clear" w:color="auto" w:fill="auto"/>
            <w:hideMark/>
          </w:tcPr>
          <w:p w14:paraId="24D54EC8" w14:textId="73D5345C"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Por: </w:t>
            </w:r>
            <w:r w:rsidR="0010648C" w:rsidRPr="0010648C">
              <w:rPr>
                <w:rFonts w:ascii="Calibri" w:eastAsia="Times New Roman" w:hAnsi="Calibri" w:cs="Calibri"/>
                <w:sz w:val="20"/>
                <w:szCs w:val="20"/>
              </w:rPr>
              <w:t xml:space="preserve">     </w:t>
            </w:r>
          </w:p>
          <w:p w14:paraId="263C0AD3" w14:textId="77777777" w:rsidR="0083155C" w:rsidRPr="00BA5A05" w:rsidRDefault="0083155C" w:rsidP="00BA5A05">
            <w:pPr>
              <w:tabs>
                <w:tab w:val="left" w:pos="0"/>
              </w:tabs>
              <w:spacing w:after="0" w:line="276" w:lineRule="auto"/>
              <w:ind w:left="11" w:hanging="11"/>
              <w:contextualSpacing/>
              <w:rPr>
                <w:rFonts w:ascii="Calibri" w:eastAsia="Times New Roman" w:hAnsi="Calibri" w:cs="Calibri"/>
                <w:sz w:val="20"/>
                <w:szCs w:val="20"/>
              </w:rPr>
            </w:pPr>
            <w:r w:rsidRPr="00BA5A05">
              <w:rPr>
                <w:rFonts w:ascii="Calibri" w:eastAsia="Times New Roman" w:hAnsi="Calibri" w:cs="Calibri"/>
                <w:sz w:val="20"/>
                <w:szCs w:val="20"/>
              </w:rPr>
              <w:t>Cargo: </w:t>
            </w:r>
          </w:p>
        </w:tc>
      </w:tr>
    </w:tbl>
    <w:p w14:paraId="61CB4EE2" w14:textId="77777777" w:rsidR="0083155C" w:rsidRPr="00BA5A05" w:rsidRDefault="0083155C" w:rsidP="00BA5A05">
      <w:pPr>
        <w:spacing w:after="0" w:line="276" w:lineRule="auto"/>
        <w:rPr>
          <w:rFonts w:ascii="Calibri" w:eastAsia="Times New Roman" w:hAnsi="Calibri" w:cs="Calibri"/>
          <w:sz w:val="20"/>
          <w:szCs w:val="20"/>
        </w:rPr>
      </w:pPr>
    </w:p>
    <w:permEnd w:id="1350973758"/>
    <w:p w14:paraId="4F9E2DC9" w14:textId="77777777" w:rsidR="0083155C" w:rsidRPr="00BA5A05" w:rsidRDefault="0083155C" w:rsidP="00BA5A05">
      <w:pPr>
        <w:spacing w:line="276" w:lineRule="auto"/>
        <w:rPr>
          <w:rFonts w:ascii="Calibri" w:hAnsi="Calibri" w:cs="Calibri"/>
          <w:sz w:val="20"/>
          <w:szCs w:val="20"/>
        </w:rPr>
      </w:pPr>
    </w:p>
    <w:p w14:paraId="152D0097" w14:textId="77777777" w:rsidR="0083155C" w:rsidRPr="00E63A4F" w:rsidRDefault="0083155C" w:rsidP="0083155C">
      <w:pPr>
        <w:suppressAutoHyphens/>
        <w:spacing w:after="0" w:line="276" w:lineRule="auto"/>
        <w:ind w:left="702" w:firstLine="0"/>
        <w:rPr>
          <w:rFonts w:asciiTheme="minorHAnsi" w:hAnsiTheme="minorHAnsi" w:cstheme="minorHAnsi"/>
          <w:b/>
          <w:bCs/>
          <w:sz w:val="20"/>
          <w:szCs w:val="20"/>
          <w:u w:val="single"/>
        </w:rPr>
      </w:pPr>
    </w:p>
    <w:sectPr w:rsidR="0083155C" w:rsidRPr="00E63A4F">
      <w:headerReference w:type="even" r:id="rId9"/>
      <w:headerReference w:type="default" r:id="rId10"/>
      <w:footerReference w:type="even" r:id="rId11"/>
      <w:footerReference w:type="default" r:id="rId12"/>
      <w:headerReference w:type="first" r:id="rId13"/>
      <w:footerReference w:type="first" r:id="rId14"/>
      <w:pgSz w:w="12240" w:h="15840"/>
      <w:pgMar w:top="1423" w:right="1694" w:bottom="1505"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58AE3" w14:textId="77777777" w:rsidR="006A488A" w:rsidRDefault="006A488A" w:rsidP="00DF3A81">
      <w:pPr>
        <w:spacing w:after="0" w:line="240" w:lineRule="auto"/>
      </w:pPr>
      <w:r>
        <w:separator/>
      </w:r>
    </w:p>
  </w:endnote>
  <w:endnote w:type="continuationSeparator" w:id="0">
    <w:p w14:paraId="2AF4568E" w14:textId="77777777" w:rsidR="006A488A" w:rsidRDefault="006A488A" w:rsidP="00DF3A81">
      <w:pPr>
        <w:spacing w:after="0" w:line="240" w:lineRule="auto"/>
      </w:pPr>
      <w:r>
        <w:continuationSeparator/>
      </w:r>
    </w:p>
  </w:endnote>
  <w:endnote w:type="continuationNotice" w:id="1">
    <w:p w14:paraId="4E237141" w14:textId="77777777" w:rsidR="006A488A" w:rsidRDefault="006A4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4935" w14:textId="77777777" w:rsidR="004113CC" w:rsidRDefault="004113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3DEEC" w14:textId="77777777" w:rsidR="004113CC" w:rsidRDefault="004113C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E5B4" w14:textId="77777777" w:rsidR="004113CC" w:rsidRDefault="004113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E6724" w14:textId="77777777" w:rsidR="006A488A" w:rsidRDefault="006A488A" w:rsidP="00DF3A81">
      <w:pPr>
        <w:spacing w:after="0" w:line="240" w:lineRule="auto"/>
      </w:pPr>
      <w:r>
        <w:separator/>
      </w:r>
    </w:p>
  </w:footnote>
  <w:footnote w:type="continuationSeparator" w:id="0">
    <w:p w14:paraId="706216E8" w14:textId="77777777" w:rsidR="006A488A" w:rsidRDefault="006A488A" w:rsidP="00DF3A81">
      <w:pPr>
        <w:spacing w:after="0" w:line="240" w:lineRule="auto"/>
      </w:pPr>
      <w:r>
        <w:continuationSeparator/>
      </w:r>
    </w:p>
  </w:footnote>
  <w:footnote w:type="continuationNotice" w:id="1">
    <w:p w14:paraId="23712531" w14:textId="77777777" w:rsidR="006A488A" w:rsidRDefault="006A488A">
      <w:pPr>
        <w:spacing w:after="0" w:line="240" w:lineRule="auto"/>
      </w:pPr>
    </w:p>
  </w:footnote>
  <w:footnote w:id="2">
    <w:p w14:paraId="63D23396" w14:textId="77777777" w:rsidR="00A82B77" w:rsidRPr="00D9424B" w:rsidRDefault="00A82B77" w:rsidP="00D9424B">
      <w:pPr>
        <w:pStyle w:val="Textodenotaderodap"/>
        <w:ind w:left="709"/>
        <w:rPr>
          <w:sz w:val="16"/>
          <w:szCs w:val="16"/>
        </w:rPr>
      </w:pPr>
      <w:r w:rsidRPr="00D9424B">
        <w:rPr>
          <w:rStyle w:val="Refdenotaderodap"/>
          <w:sz w:val="16"/>
          <w:szCs w:val="16"/>
        </w:rPr>
        <w:footnoteRef/>
      </w:r>
      <w:r w:rsidRPr="00D9424B">
        <w:rPr>
          <w:sz w:val="16"/>
          <w:szCs w:val="16"/>
        </w:rPr>
        <w:t xml:space="preserve"> </w:t>
      </w:r>
      <w:bookmarkStart w:id="1" w:name="_Hlk161319188"/>
      <w:r w:rsidRPr="00D9424B">
        <w:rPr>
          <w:sz w:val="16"/>
          <w:szCs w:val="16"/>
        </w:rPr>
        <w:t>Tendo em vista que o Fundo já se encontrava em funcionamento previamente a 2 de outubro de 2023, data de início da vigência da Resolução da CVM nº 175, de 22 de dezembro de 2022 (“</w:t>
      </w:r>
      <w:r w:rsidRPr="00D9424B">
        <w:rPr>
          <w:sz w:val="16"/>
          <w:szCs w:val="16"/>
          <w:u w:val="single"/>
        </w:rPr>
        <w:t>Resolução CVM 175</w:t>
      </w:r>
      <w:r w:rsidRPr="00D9424B">
        <w:rPr>
          <w:sz w:val="16"/>
          <w:szCs w:val="16"/>
        </w:rPr>
        <w:t>”), o Fundo deverá se adaptar às novas regras até 30 de junho de 2025, nos termos do artigo 134 da Resolução CVM 175. Até que esteja adaptado às regras da Resolução CVM 175, o Fundo permanecerá regido pela Instrução CVM 472, nos termos do Ofício-Circular-Conjunto nº 1/2023/CVM/SIN/SSE, de 11 de abril de 2023</w:t>
      </w:r>
      <w:bookmarkEnd w:id="1"/>
      <w:r w:rsidRPr="00D9424B">
        <w:rPr>
          <w:sz w:val="16"/>
          <w:szCs w:val="16"/>
        </w:rPr>
        <w:t>.</w:t>
      </w:r>
    </w:p>
    <w:p w14:paraId="28B73753" w14:textId="1211FD34" w:rsidR="00A82B77" w:rsidRDefault="00A82B7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A0DAA" w14:textId="77777777" w:rsidR="004113CC" w:rsidRDefault="004113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AF99" w14:textId="77777777" w:rsidR="004113CC" w:rsidRDefault="004113C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74D7" w14:textId="77777777" w:rsidR="004113CC" w:rsidRDefault="004113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D6749"/>
    <w:multiLevelType w:val="hybridMultilevel"/>
    <w:tmpl w:val="5C42C9B0"/>
    <w:lvl w:ilvl="0" w:tplc="04160017">
      <w:start w:val="1"/>
      <w:numFmt w:val="lowerLetter"/>
      <w:lvlText w:val="%1)"/>
      <w:lvlJc w:val="left"/>
      <w:pPr>
        <w:ind w:left="2770" w:hanging="360"/>
      </w:p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1" w15:restartNumberingAfterBreak="0">
    <w:nsid w:val="100D044B"/>
    <w:multiLevelType w:val="hybridMultilevel"/>
    <w:tmpl w:val="E1D2CFEC"/>
    <w:lvl w:ilvl="0" w:tplc="7AA825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9E1EAD"/>
    <w:multiLevelType w:val="hybridMultilevel"/>
    <w:tmpl w:val="C77A2DD4"/>
    <w:lvl w:ilvl="0" w:tplc="6F9E9692">
      <w:start w:val="1"/>
      <w:numFmt w:val="lowerRoman"/>
      <w:lvlText w:val="(%1)"/>
      <w:lvlJc w:val="left"/>
      <w:pPr>
        <w:ind w:left="1080" w:hanging="72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FF4F51"/>
    <w:multiLevelType w:val="hybridMultilevel"/>
    <w:tmpl w:val="DC4ABEE6"/>
    <w:lvl w:ilvl="0" w:tplc="EA508A0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A3A5BD0">
      <w:start w:val="1"/>
      <w:numFmt w:val="lowerRoman"/>
      <w:pStyle w:val="FooterReference"/>
      <w:lvlText w:val="(%2)"/>
      <w:lvlJc w:val="left"/>
      <w:pPr>
        <w:ind w:left="7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B36421E">
      <w:start w:val="1"/>
      <w:numFmt w:val="lowerRoman"/>
      <w:lvlText w:val="%3"/>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682AF22">
      <w:start w:val="1"/>
      <w:numFmt w:val="decimal"/>
      <w:lvlText w:val="%4"/>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01C6878">
      <w:start w:val="1"/>
      <w:numFmt w:val="lowerLetter"/>
      <w:lvlText w:val="%5"/>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41492D6">
      <w:start w:val="1"/>
      <w:numFmt w:val="lowerRoman"/>
      <w:lvlText w:val="%6"/>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866EB038">
      <w:start w:val="1"/>
      <w:numFmt w:val="decimal"/>
      <w:lvlText w:val="%7"/>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1867FFE">
      <w:start w:val="1"/>
      <w:numFmt w:val="lowerLetter"/>
      <w:lvlText w:val="%8"/>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036B006">
      <w:start w:val="1"/>
      <w:numFmt w:val="lowerRoman"/>
      <w:lvlText w:val="%9"/>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1832C9B"/>
    <w:multiLevelType w:val="hybridMultilevel"/>
    <w:tmpl w:val="87264274"/>
    <w:lvl w:ilvl="0" w:tplc="D8003AD0">
      <w:start w:val="1"/>
      <w:numFmt w:val="lowerRoman"/>
      <w:lvlText w:val="(%1)"/>
      <w:lvlJc w:val="left"/>
      <w:pPr>
        <w:ind w:left="850"/>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3428621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E40C69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EE844D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A9E409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7CC041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71A3AC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71ECD2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D3CF9A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1F220DD"/>
    <w:multiLevelType w:val="hybridMultilevel"/>
    <w:tmpl w:val="B56A30B6"/>
    <w:lvl w:ilvl="0" w:tplc="5C882DAE">
      <w:start w:val="1"/>
      <w:numFmt w:val="lowerRoman"/>
      <w:lvlText w:val="(%1)"/>
      <w:lvlJc w:val="left"/>
      <w:pPr>
        <w:ind w:left="1080" w:hanging="720"/>
      </w:pPr>
      <w:rPr>
        <w:rFonts w:cs="Calibri Light"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4029DD"/>
    <w:multiLevelType w:val="hybridMultilevel"/>
    <w:tmpl w:val="91969962"/>
    <w:lvl w:ilvl="0" w:tplc="AF34EB6A">
      <w:start w:val="1"/>
      <w:numFmt w:val="lowerRoman"/>
      <w:lvlText w:val="(%1)"/>
      <w:lvlJc w:val="left"/>
      <w:pPr>
        <w:ind w:left="1080" w:hanging="72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AD0529"/>
    <w:multiLevelType w:val="multilevel"/>
    <w:tmpl w:val="0678869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4C910B06"/>
    <w:multiLevelType w:val="hybridMultilevel"/>
    <w:tmpl w:val="2394268A"/>
    <w:lvl w:ilvl="0" w:tplc="37E0D98E">
      <w:start w:val="1"/>
      <w:numFmt w:val="lowerRoman"/>
      <w:lvlText w:val="%1"/>
      <w:lvlJc w:val="left"/>
      <w:pPr>
        <w:ind w:left="1422" w:hanging="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4160019" w:tentative="1">
      <w:start w:val="1"/>
      <w:numFmt w:val="lowerLetter"/>
      <w:lvlText w:val="%2."/>
      <w:lvlJc w:val="left"/>
      <w:pPr>
        <w:ind w:left="2142" w:hanging="360"/>
      </w:pPr>
    </w:lvl>
    <w:lvl w:ilvl="2" w:tplc="0416001B" w:tentative="1">
      <w:start w:val="1"/>
      <w:numFmt w:val="lowerRoman"/>
      <w:lvlText w:val="%3."/>
      <w:lvlJc w:val="right"/>
      <w:pPr>
        <w:ind w:left="2862" w:hanging="180"/>
      </w:pPr>
    </w:lvl>
    <w:lvl w:ilvl="3" w:tplc="0416000F" w:tentative="1">
      <w:start w:val="1"/>
      <w:numFmt w:val="decimal"/>
      <w:lvlText w:val="%4."/>
      <w:lvlJc w:val="left"/>
      <w:pPr>
        <w:ind w:left="3582" w:hanging="360"/>
      </w:pPr>
    </w:lvl>
    <w:lvl w:ilvl="4" w:tplc="04160019" w:tentative="1">
      <w:start w:val="1"/>
      <w:numFmt w:val="lowerLetter"/>
      <w:lvlText w:val="%5."/>
      <w:lvlJc w:val="left"/>
      <w:pPr>
        <w:ind w:left="4302" w:hanging="360"/>
      </w:pPr>
    </w:lvl>
    <w:lvl w:ilvl="5" w:tplc="0416001B" w:tentative="1">
      <w:start w:val="1"/>
      <w:numFmt w:val="lowerRoman"/>
      <w:lvlText w:val="%6."/>
      <w:lvlJc w:val="right"/>
      <w:pPr>
        <w:ind w:left="5022" w:hanging="180"/>
      </w:pPr>
    </w:lvl>
    <w:lvl w:ilvl="6" w:tplc="0416000F" w:tentative="1">
      <w:start w:val="1"/>
      <w:numFmt w:val="decimal"/>
      <w:lvlText w:val="%7."/>
      <w:lvlJc w:val="left"/>
      <w:pPr>
        <w:ind w:left="5742" w:hanging="360"/>
      </w:pPr>
    </w:lvl>
    <w:lvl w:ilvl="7" w:tplc="04160019" w:tentative="1">
      <w:start w:val="1"/>
      <w:numFmt w:val="lowerLetter"/>
      <w:lvlText w:val="%8."/>
      <w:lvlJc w:val="left"/>
      <w:pPr>
        <w:ind w:left="6462" w:hanging="360"/>
      </w:pPr>
    </w:lvl>
    <w:lvl w:ilvl="8" w:tplc="0416001B" w:tentative="1">
      <w:start w:val="1"/>
      <w:numFmt w:val="lowerRoman"/>
      <w:lvlText w:val="%9."/>
      <w:lvlJc w:val="right"/>
      <w:pPr>
        <w:ind w:left="7182" w:hanging="180"/>
      </w:pPr>
    </w:lvl>
  </w:abstractNum>
  <w:abstractNum w:abstractNumId="9" w15:restartNumberingAfterBreak="0">
    <w:nsid w:val="62E82005"/>
    <w:multiLevelType w:val="hybridMultilevel"/>
    <w:tmpl w:val="342844D2"/>
    <w:lvl w:ilvl="0" w:tplc="6D3405AE">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0101C7"/>
    <w:multiLevelType w:val="hybridMultilevel"/>
    <w:tmpl w:val="0B761F12"/>
    <w:lvl w:ilvl="0" w:tplc="76B0A584">
      <w:start w:val="1"/>
      <w:numFmt w:val="decimal"/>
      <w:lvlText w:val="%1."/>
      <w:lvlJc w:val="left"/>
      <w:pPr>
        <w:ind w:left="708"/>
      </w:pPr>
      <w:rPr>
        <w:rFonts w:asciiTheme="minorHAnsi" w:eastAsia="Verdana"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664353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648A9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F4209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450BDC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BA95D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530441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4A4EFC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A98C7A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5C2D99"/>
    <w:multiLevelType w:val="hybridMultilevel"/>
    <w:tmpl w:val="697ADE9E"/>
    <w:lvl w:ilvl="0" w:tplc="D7A8F9E0">
      <w:start w:val="7"/>
      <w:numFmt w:val="decimal"/>
      <w:lvlText w:val="%1."/>
      <w:lvlJc w:val="left"/>
      <w:pPr>
        <w:ind w:left="708"/>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A044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94668BE">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3C69F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E84305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ECA785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CFCA3F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A6A4B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B70489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E165A57"/>
    <w:multiLevelType w:val="hybridMultilevel"/>
    <w:tmpl w:val="BF9AEEE4"/>
    <w:lvl w:ilvl="0" w:tplc="20222084">
      <w:start w:val="1"/>
      <w:numFmt w:val="lowerRoman"/>
      <w:lvlText w:val="(%1)"/>
      <w:lvlJc w:val="left"/>
      <w:pPr>
        <w:ind w:left="708"/>
      </w:pPr>
      <w:rPr>
        <w:rFonts w:asciiTheme="minorHAnsi" w:eastAsia="Verdana"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6D2B47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7E0D98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B3C3AB2">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5E2C7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BB6FFB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5A8512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522FFF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6BE801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376855492">
    <w:abstractNumId w:val="10"/>
  </w:num>
  <w:num w:numId="2" w16cid:durableId="1731995870">
    <w:abstractNumId w:val="12"/>
  </w:num>
  <w:num w:numId="3" w16cid:durableId="364064846">
    <w:abstractNumId w:val="4"/>
  </w:num>
  <w:num w:numId="4" w16cid:durableId="1231188017">
    <w:abstractNumId w:val="11"/>
  </w:num>
  <w:num w:numId="5" w16cid:durableId="870999785">
    <w:abstractNumId w:val="3"/>
  </w:num>
  <w:num w:numId="6" w16cid:durableId="1520392737">
    <w:abstractNumId w:val="8"/>
  </w:num>
  <w:num w:numId="7" w16cid:durableId="1397781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4762288">
    <w:abstractNumId w:val="9"/>
  </w:num>
  <w:num w:numId="9" w16cid:durableId="984430754">
    <w:abstractNumId w:val="2"/>
  </w:num>
  <w:num w:numId="10" w16cid:durableId="1589265623">
    <w:abstractNumId w:val="5"/>
  </w:num>
  <w:num w:numId="11" w16cid:durableId="249853339">
    <w:abstractNumId w:val="6"/>
  </w:num>
  <w:num w:numId="12" w16cid:durableId="626811288">
    <w:abstractNumId w:val="0"/>
  </w:num>
  <w:num w:numId="13" w16cid:durableId="1387023169">
    <w:abstractNumId w:val="1"/>
  </w:num>
  <w:num w:numId="14" w16cid:durableId="372659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comments" w:enforcement="1" w:cryptProviderType="rsaAES" w:cryptAlgorithmClass="hash" w:cryptAlgorithmType="typeAny" w:cryptAlgorithmSid="14" w:cryptSpinCount="100000" w:hash="OKIQVPGiNwrEFxfFJGFAHQiwlZ8yPpgwP+7gJTqFXDTvuqQZyZXOUFyPrMZ7q8IYQLCRq99VatQerihRBvl7Xg==" w:salt="DZ5ZcVJT3HgSQ2uf22JMMg=="/>
  <w:styleLockTheme/>
  <w:styleLockQFSet/>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imProfileLastSavedTime" w:val="5-jul-23 11:51"/>
  </w:docVars>
  <w:rsids>
    <w:rsidRoot w:val="00227A72"/>
    <w:rsid w:val="00004477"/>
    <w:rsid w:val="00012041"/>
    <w:rsid w:val="00017EBE"/>
    <w:rsid w:val="00021227"/>
    <w:rsid w:val="0003178C"/>
    <w:rsid w:val="000346F5"/>
    <w:rsid w:val="00034A60"/>
    <w:rsid w:val="00035F52"/>
    <w:rsid w:val="00054692"/>
    <w:rsid w:val="00056843"/>
    <w:rsid w:val="00075EA4"/>
    <w:rsid w:val="00080ADC"/>
    <w:rsid w:val="000A75B2"/>
    <w:rsid w:val="000B53EE"/>
    <w:rsid w:val="000B6115"/>
    <w:rsid w:val="000B6449"/>
    <w:rsid w:val="000B6AA1"/>
    <w:rsid w:val="000C2883"/>
    <w:rsid w:val="000C3015"/>
    <w:rsid w:val="000C6E12"/>
    <w:rsid w:val="000E5253"/>
    <w:rsid w:val="000F0236"/>
    <w:rsid w:val="000F6967"/>
    <w:rsid w:val="0010648C"/>
    <w:rsid w:val="00110A3F"/>
    <w:rsid w:val="0011136B"/>
    <w:rsid w:val="00115C8F"/>
    <w:rsid w:val="00116B06"/>
    <w:rsid w:val="00124FB3"/>
    <w:rsid w:val="001317DC"/>
    <w:rsid w:val="00135FC3"/>
    <w:rsid w:val="00136997"/>
    <w:rsid w:val="00141F2A"/>
    <w:rsid w:val="00152F8F"/>
    <w:rsid w:val="001542FB"/>
    <w:rsid w:val="00155BF6"/>
    <w:rsid w:val="0016196F"/>
    <w:rsid w:val="00174311"/>
    <w:rsid w:val="00175A4E"/>
    <w:rsid w:val="00185CA3"/>
    <w:rsid w:val="0019735D"/>
    <w:rsid w:val="001A19C8"/>
    <w:rsid w:val="001A21C7"/>
    <w:rsid w:val="001B0A71"/>
    <w:rsid w:val="001D2BEF"/>
    <w:rsid w:val="001D72C7"/>
    <w:rsid w:val="001E300A"/>
    <w:rsid w:val="00212E7F"/>
    <w:rsid w:val="0021425E"/>
    <w:rsid w:val="00220D18"/>
    <w:rsid w:val="00221307"/>
    <w:rsid w:val="0022477E"/>
    <w:rsid w:val="00227A72"/>
    <w:rsid w:val="00231830"/>
    <w:rsid w:val="00232C8D"/>
    <w:rsid w:val="00242F88"/>
    <w:rsid w:val="00256D7B"/>
    <w:rsid w:val="00264996"/>
    <w:rsid w:val="00265983"/>
    <w:rsid w:val="0026767D"/>
    <w:rsid w:val="00273652"/>
    <w:rsid w:val="00274028"/>
    <w:rsid w:val="00283CD0"/>
    <w:rsid w:val="00283F3F"/>
    <w:rsid w:val="002A4C15"/>
    <w:rsid w:val="002A5E36"/>
    <w:rsid w:val="002B5CD4"/>
    <w:rsid w:val="002D4772"/>
    <w:rsid w:val="002E1205"/>
    <w:rsid w:val="002E19F9"/>
    <w:rsid w:val="002E32D1"/>
    <w:rsid w:val="002E55C1"/>
    <w:rsid w:val="002E598B"/>
    <w:rsid w:val="002E7E2F"/>
    <w:rsid w:val="002F313D"/>
    <w:rsid w:val="002F555D"/>
    <w:rsid w:val="003036B4"/>
    <w:rsid w:val="00317EA5"/>
    <w:rsid w:val="00327E2F"/>
    <w:rsid w:val="0033630E"/>
    <w:rsid w:val="003450EA"/>
    <w:rsid w:val="00376F6D"/>
    <w:rsid w:val="003770C9"/>
    <w:rsid w:val="003776AF"/>
    <w:rsid w:val="0038397C"/>
    <w:rsid w:val="003A17B0"/>
    <w:rsid w:val="003C272E"/>
    <w:rsid w:val="003D4886"/>
    <w:rsid w:val="003E2F7A"/>
    <w:rsid w:val="00401102"/>
    <w:rsid w:val="004019A0"/>
    <w:rsid w:val="004113CC"/>
    <w:rsid w:val="004113FD"/>
    <w:rsid w:val="00427F13"/>
    <w:rsid w:val="0043170E"/>
    <w:rsid w:val="0043237E"/>
    <w:rsid w:val="00456508"/>
    <w:rsid w:val="0046329E"/>
    <w:rsid w:val="00475204"/>
    <w:rsid w:val="00494C1B"/>
    <w:rsid w:val="004C22BF"/>
    <w:rsid w:val="004D0B4D"/>
    <w:rsid w:val="004D1C88"/>
    <w:rsid w:val="004E218C"/>
    <w:rsid w:val="00500C92"/>
    <w:rsid w:val="00510730"/>
    <w:rsid w:val="0052243C"/>
    <w:rsid w:val="00526A6D"/>
    <w:rsid w:val="00534307"/>
    <w:rsid w:val="00547B8F"/>
    <w:rsid w:val="0056186C"/>
    <w:rsid w:val="00565174"/>
    <w:rsid w:val="00582E3A"/>
    <w:rsid w:val="005A07A8"/>
    <w:rsid w:val="005A29A6"/>
    <w:rsid w:val="005B32D0"/>
    <w:rsid w:val="005B3572"/>
    <w:rsid w:val="005B3B55"/>
    <w:rsid w:val="005B5558"/>
    <w:rsid w:val="005B6A7C"/>
    <w:rsid w:val="005C3034"/>
    <w:rsid w:val="005C5E4A"/>
    <w:rsid w:val="005D3EFA"/>
    <w:rsid w:val="005E117A"/>
    <w:rsid w:val="005E15EA"/>
    <w:rsid w:val="005E3B13"/>
    <w:rsid w:val="005F17C1"/>
    <w:rsid w:val="00604FC0"/>
    <w:rsid w:val="006121D4"/>
    <w:rsid w:val="0061614B"/>
    <w:rsid w:val="00631CE2"/>
    <w:rsid w:val="006325BF"/>
    <w:rsid w:val="00661B1E"/>
    <w:rsid w:val="006750D2"/>
    <w:rsid w:val="00682D7E"/>
    <w:rsid w:val="006834BE"/>
    <w:rsid w:val="0068581D"/>
    <w:rsid w:val="006920DA"/>
    <w:rsid w:val="00695C2A"/>
    <w:rsid w:val="006A0911"/>
    <w:rsid w:val="006A488A"/>
    <w:rsid w:val="006A642C"/>
    <w:rsid w:val="006C47BA"/>
    <w:rsid w:val="006C6D0D"/>
    <w:rsid w:val="006D2668"/>
    <w:rsid w:val="006E779A"/>
    <w:rsid w:val="006F0F56"/>
    <w:rsid w:val="00704639"/>
    <w:rsid w:val="00725B3F"/>
    <w:rsid w:val="00726257"/>
    <w:rsid w:val="007621C1"/>
    <w:rsid w:val="00770328"/>
    <w:rsid w:val="007726CA"/>
    <w:rsid w:val="00774FD2"/>
    <w:rsid w:val="00775194"/>
    <w:rsid w:val="00786E18"/>
    <w:rsid w:val="00797C75"/>
    <w:rsid w:val="007A6B50"/>
    <w:rsid w:val="007B2A91"/>
    <w:rsid w:val="007B545E"/>
    <w:rsid w:val="007B70E0"/>
    <w:rsid w:val="007C41CF"/>
    <w:rsid w:val="007C523F"/>
    <w:rsid w:val="007D7258"/>
    <w:rsid w:val="007E3120"/>
    <w:rsid w:val="007E6460"/>
    <w:rsid w:val="007E6C97"/>
    <w:rsid w:val="007F28A3"/>
    <w:rsid w:val="008051B7"/>
    <w:rsid w:val="00824E25"/>
    <w:rsid w:val="0083155C"/>
    <w:rsid w:val="00866C42"/>
    <w:rsid w:val="00882BB5"/>
    <w:rsid w:val="00884456"/>
    <w:rsid w:val="0088625F"/>
    <w:rsid w:val="008876E4"/>
    <w:rsid w:val="00887D50"/>
    <w:rsid w:val="008A097B"/>
    <w:rsid w:val="008A5593"/>
    <w:rsid w:val="008A70C4"/>
    <w:rsid w:val="008C7F72"/>
    <w:rsid w:val="008D20FE"/>
    <w:rsid w:val="008D6933"/>
    <w:rsid w:val="008E6C28"/>
    <w:rsid w:val="00906B8F"/>
    <w:rsid w:val="00911FB0"/>
    <w:rsid w:val="00912C31"/>
    <w:rsid w:val="00925AC5"/>
    <w:rsid w:val="00931BE6"/>
    <w:rsid w:val="00953581"/>
    <w:rsid w:val="00960EFB"/>
    <w:rsid w:val="009628A1"/>
    <w:rsid w:val="00963271"/>
    <w:rsid w:val="00966166"/>
    <w:rsid w:val="0097237B"/>
    <w:rsid w:val="0097540B"/>
    <w:rsid w:val="00976A97"/>
    <w:rsid w:val="00983C00"/>
    <w:rsid w:val="0098569A"/>
    <w:rsid w:val="00985E93"/>
    <w:rsid w:val="0099475F"/>
    <w:rsid w:val="0099765A"/>
    <w:rsid w:val="009B0C01"/>
    <w:rsid w:val="009C0A68"/>
    <w:rsid w:val="009C6C72"/>
    <w:rsid w:val="009D1A8F"/>
    <w:rsid w:val="009D1C81"/>
    <w:rsid w:val="009E7CD9"/>
    <w:rsid w:val="009F315E"/>
    <w:rsid w:val="00A006C4"/>
    <w:rsid w:val="00A047C5"/>
    <w:rsid w:val="00A11B6B"/>
    <w:rsid w:val="00A143A1"/>
    <w:rsid w:val="00A21A2B"/>
    <w:rsid w:val="00A25DA9"/>
    <w:rsid w:val="00A33ECB"/>
    <w:rsid w:val="00A43142"/>
    <w:rsid w:val="00A476A3"/>
    <w:rsid w:val="00A60409"/>
    <w:rsid w:val="00A6748D"/>
    <w:rsid w:val="00A75FB8"/>
    <w:rsid w:val="00A76E64"/>
    <w:rsid w:val="00A8009A"/>
    <w:rsid w:val="00A82B77"/>
    <w:rsid w:val="00A8492C"/>
    <w:rsid w:val="00A952F3"/>
    <w:rsid w:val="00AA11D2"/>
    <w:rsid w:val="00AB2BD4"/>
    <w:rsid w:val="00AC1A75"/>
    <w:rsid w:val="00AC3048"/>
    <w:rsid w:val="00AC36F4"/>
    <w:rsid w:val="00AC62A5"/>
    <w:rsid w:val="00AD7792"/>
    <w:rsid w:val="00AF23A6"/>
    <w:rsid w:val="00B019D1"/>
    <w:rsid w:val="00B01EB6"/>
    <w:rsid w:val="00B035A1"/>
    <w:rsid w:val="00B041EB"/>
    <w:rsid w:val="00B22B69"/>
    <w:rsid w:val="00B24392"/>
    <w:rsid w:val="00B26CBA"/>
    <w:rsid w:val="00B42C58"/>
    <w:rsid w:val="00B438DD"/>
    <w:rsid w:val="00BA4E20"/>
    <w:rsid w:val="00BA5A05"/>
    <w:rsid w:val="00BA5ABA"/>
    <w:rsid w:val="00BA732A"/>
    <w:rsid w:val="00BC2D34"/>
    <w:rsid w:val="00BC2D82"/>
    <w:rsid w:val="00BC4ECA"/>
    <w:rsid w:val="00BC7A45"/>
    <w:rsid w:val="00BD61DE"/>
    <w:rsid w:val="00BF5E08"/>
    <w:rsid w:val="00C0493C"/>
    <w:rsid w:val="00C07623"/>
    <w:rsid w:val="00C25E1E"/>
    <w:rsid w:val="00C32A92"/>
    <w:rsid w:val="00C44E9E"/>
    <w:rsid w:val="00C61A5C"/>
    <w:rsid w:val="00C82BC8"/>
    <w:rsid w:val="00CA4B9F"/>
    <w:rsid w:val="00CB1BD0"/>
    <w:rsid w:val="00CB3E1B"/>
    <w:rsid w:val="00CC1674"/>
    <w:rsid w:val="00CC3D4D"/>
    <w:rsid w:val="00CD07E1"/>
    <w:rsid w:val="00CD21E8"/>
    <w:rsid w:val="00CD7BC8"/>
    <w:rsid w:val="00CE118C"/>
    <w:rsid w:val="00CE66F7"/>
    <w:rsid w:val="00CF4DFD"/>
    <w:rsid w:val="00D0265A"/>
    <w:rsid w:val="00D1288B"/>
    <w:rsid w:val="00D32378"/>
    <w:rsid w:val="00D33BDC"/>
    <w:rsid w:val="00D43C86"/>
    <w:rsid w:val="00D54A61"/>
    <w:rsid w:val="00D62563"/>
    <w:rsid w:val="00D70279"/>
    <w:rsid w:val="00D73F7B"/>
    <w:rsid w:val="00D82311"/>
    <w:rsid w:val="00D835A9"/>
    <w:rsid w:val="00D93665"/>
    <w:rsid w:val="00D9424B"/>
    <w:rsid w:val="00D95783"/>
    <w:rsid w:val="00D95DC7"/>
    <w:rsid w:val="00DB5304"/>
    <w:rsid w:val="00DC60BD"/>
    <w:rsid w:val="00DD6E86"/>
    <w:rsid w:val="00DF3A81"/>
    <w:rsid w:val="00E07940"/>
    <w:rsid w:val="00E07C81"/>
    <w:rsid w:val="00E1478A"/>
    <w:rsid w:val="00E15369"/>
    <w:rsid w:val="00E21C5A"/>
    <w:rsid w:val="00E253A0"/>
    <w:rsid w:val="00E254B4"/>
    <w:rsid w:val="00E30B8D"/>
    <w:rsid w:val="00E34126"/>
    <w:rsid w:val="00E415C7"/>
    <w:rsid w:val="00E50613"/>
    <w:rsid w:val="00E63A4F"/>
    <w:rsid w:val="00E66246"/>
    <w:rsid w:val="00E73713"/>
    <w:rsid w:val="00E77223"/>
    <w:rsid w:val="00E8103C"/>
    <w:rsid w:val="00E86030"/>
    <w:rsid w:val="00E8785E"/>
    <w:rsid w:val="00EA129F"/>
    <w:rsid w:val="00EB74F2"/>
    <w:rsid w:val="00EC73E2"/>
    <w:rsid w:val="00ED32CE"/>
    <w:rsid w:val="00ED3B63"/>
    <w:rsid w:val="00ED5A8F"/>
    <w:rsid w:val="00EE04C9"/>
    <w:rsid w:val="00EE19FE"/>
    <w:rsid w:val="00EF05EE"/>
    <w:rsid w:val="00EF1AAF"/>
    <w:rsid w:val="00EF42AF"/>
    <w:rsid w:val="00F05308"/>
    <w:rsid w:val="00F20931"/>
    <w:rsid w:val="00F34010"/>
    <w:rsid w:val="00F36E40"/>
    <w:rsid w:val="00F4739C"/>
    <w:rsid w:val="00F50D27"/>
    <w:rsid w:val="00F55951"/>
    <w:rsid w:val="00F605FB"/>
    <w:rsid w:val="00F83E9E"/>
    <w:rsid w:val="00F976B7"/>
    <w:rsid w:val="00FA3B29"/>
    <w:rsid w:val="00FA6C7D"/>
    <w:rsid w:val="00FD07AF"/>
    <w:rsid w:val="00FD0D7E"/>
    <w:rsid w:val="00FE7EAF"/>
    <w:rsid w:val="00FF040E"/>
    <w:rsid w:val="00FF0B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1E59"/>
  <w15:docId w15:val="{6701E913-AE2B-492D-A7D1-45E2309C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3" w:lineRule="auto"/>
      <w:ind w:left="712" w:hanging="10"/>
      <w:jc w:val="both"/>
    </w:pPr>
    <w:rPr>
      <w:rFonts w:ascii="Verdana" w:eastAsia="Verdana" w:hAnsi="Verdana" w:cs="Verdana"/>
      <w:color w:val="00000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0E5253"/>
    <w:pPr>
      <w:spacing w:after="0" w:line="240" w:lineRule="auto"/>
    </w:pPr>
    <w:rPr>
      <w:rFonts w:ascii="Verdana" w:eastAsia="Verdana" w:hAnsi="Verdana" w:cs="Verdana"/>
      <w:color w:val="000000"/>
      <w:sz w:val="18"/>
    </w:rPr>
  </w:style>
  <w:style w:type="paragraph" w:customStyle="1" w:styleId="FooterReference">
    <w:name w:val="Footer Reference"/>
    <w:basedOn w:val="Rodap"/>
    <w:link w:val="FooterReferenceChar"/>
    <w:semiHidden/>
    <w:rsid w:val="00DF3A81"/>
    <w:pPr>
      <w:numPr>
        <w:ilvl w:val="1"/>
        <w:numId w:val="5"/>
      </w:numPr>
      <w:spacing w:line="320" w:lineRule="exact"/>
      <w:jc w:val="left"/>
    </w:pPr>
    <w:rPr>
      <w:rFonts w:ascii="Times New Roman" w:hAnsi="Times New Roman" w:cs="Times New Roman"/>
      <w:color w:val="auto"/>
      <w:sz w:val="16"/>
      <w:szCs w:val="18"/>
    </w:rPr>
  </w:style>
  <w:style w:type="character" w:customStyle="1" w:styleId="FooterReferenceChar">
    <w:name w:val="Footer Reference Char"/>
    <w:basedOn w:val="Fontepargpadro"/>
    <w:link w:val="FooterReference"/>
    <w:semiHidden/>
    <w:rsid w:val="00DF3A81"/>
    <w:rPr>
      <w:rFonts w:ascii="Times New Roman" w:eastAsia="Verdana" w:hAnsi="Times New Roman" w:cs="Times New Roman"/>
      <w:sz w:val="16"/>
      <w:szCs w:val="18"/>
    </w:rPr>
  </w:style>
  <w:style w:type="paragraph" w:styleId="Rodap">
    <w:name w:val="footer"/>
    <w:basedOn w:val="Normal"/>
    <w:link w:val="RodapChar"/>
    <w:uiPriority w:val="99"/>
    <w:unhideWhenUsed/>
    <w:rsid w:val="00DF3A81"/>
    <w:pPr>
      <w:tabs>
        <w:tab w:val="center" w:pos="4252"/>
        <w:tab w:val="right" w:pos="8504"/>
      </w:tabs>
      <w:spacing w:after="0" w:line="240" w:lineRule="auto"/>
    </w:pPr>
  </w:style>
  <w:style w:type="character" w:customStyle="1" w:styleId="RodapChar">
    <w:name w:val="Rodapé Char"/>
    <w:basedOn w:val="Fontepargpadro"/>
    <w:link w:val="Rodap"/>
    <w:uiPriority w:val="99"/>
    <w:rsid w:val="00DF3A81"/>
    <w:rPr>
      <w:rFonts w:ascii="Verdana" w:eastAsia="Verdana" w:hAnsi="Verdana" w:cs="Verdana"/>
      <w:color w:val="000000"/>
      <w:sz w:val="18"/>
    </w:rPr>
  </w:style>
  <w:style w:type="paragraph" w:styleId="Cabealho">
    <w:name w:val="header"/>
    <w:basedOn w:val="Normal"/>
    <w:link w:val="CabealhoChar"/>
    <w:uiPriority w:val="99"/>
    <w:unhideWhenUsed/>
    <w:rsid w:val="00DF3A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3A81"/>
    <w:rPr>
      <w:rFonts w:ascii="Verdana" w:eastAsia="Verdana" w:hAnsi="Verdana" w:cs="Verdana"/>
      <w:color w:val="000000"/>
      <w:sz w:val="18"/>
    </w:rPr>
  </w:style>
  <w:style w:type="paragraph" w:styleId="PargrafodaLista">
    <w:name w:val="List Paragraph"/>
    <w:basedOn w:val="Normal"/>
    <w:link w:val="PargrafodaListaChar"/>
    <w:uiPriority w:val="34"/>
    <w:qFormat/>
    <w:rsid w:val="00115C8F"/>
    <w:pPr>
      <w:ind w:left="720"/>
      <w:contextualSpacing/>
    </w:pPr>
  </w:style>
  <w:style w:type="character" w:styleId="Hyperlink">
    <w:name w:val="Hyperlink"/>
    <w:basedOn w:val="Fontepargpadro"/>
    <w:uiPriority w:val="99"/>
    <w:unhideWhenUsed/>
    <w:rsid w:val="00631CE2"/>
    <w:rPr>
      <w:color w:val="0563C1" w:themeColor="hyperlink"/>
      <w:u w:val="single"/>
    </w:rPr>
  </w:style>
  <w:style w:type="character" w:customStyle="1" w:styleId="MenoPendente1">
    <w:name w:val="Menção Pendente1"/>
    <w:basedOn w:val="Fontepargpadro"/>
    <w:uiPriority w:val="99"/>
    <w:semiHidden/>
    <w:unhideWhenUsed/>
    <w:rsid w:val="00631CE2"/>
    <w:rPr>
      <w:color w:val="605E5C"/>
      <w:shd w:val="clear" w:color="auto" w:fill="E1DFDD"/>
    </w:rPr>
  </w:style>
  <w:style w:type="character" w:customStyle="1" w:styleId="bold">
    <w:name w:val="bold"/>
    <w:qFormat/>
    <w:rsid w:val="00953581"/>
    <w:rPr>
      <w:rFonts w:ascii="Source Sans Pro SemiBold" w:hAnsi="Source Sans Pro SemiBold" w:cs="Source Sans Pro SemiBold"/>
      <w:lang w:val="pt-PT"/>
    </w:rPr>
  </w:style>
  <w:style w:type="paragraph" w:styleId="Textodebalo">
    <w:name w:val="Balloon Text"/>
    <w:basedOn w:val="Normal"/>
    <w:link w:val="TextodebaloChar"/>
    <w:uiPriority w:val="99"/>
    <w:semiHidden/>
    <w:unhideWhenUsed/>
    <w:rsid w:val="00E30B8D"/>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E30B8D"/>
    <w:rPr>
      <w:rFonts w:ascii="Segoe UI" w:eastAsia="Verdana" w:hAnsi="Segoe UI" w:cs="Segoe UI"/>
      <w:color w:val="000000"/>
      <w:sz w:val="18"/>
      <w:szCs w:val="18"/>
    </w:rPr>
  </w:style>
  <w:style w:type="paragraph" w:customStyle="1" w:styleId="Level4">
    <w:name w:val="Level 4"/>
    <w:basedOn w:val="Normal"/>
    <w:qFormat/>
    <w:rsid w:val="00A8009A"/>
    <w:pPr>
      <w:tabs>
        <w:tab w:val="num" w:pos="680"/>
      </w:tabs>
      <w:spacing w:after="140" w:line="290" w:lineRule="auto"/>
      <w:ind w:left="57" w:hanging="57"/>
      <w:outlineLvl w:val="3"/>
    </w:pPr>
    <w:rPr>
      <w:rFonts w:ascii="Arial" w:eastAsia="Arial" w:hAnsi="Arial" w:cs="Arial"/>
      <w:color w:val="auto"/>
      <w:sz w:val="20"/>
      <w:szCs w:val="20"/>
      <w:lang w:val="en-GB" w:eastAsia="en-GB"/>
    </w:rPr>
  </w:style>
  <w:style w:type="character" w:styleId="Refdecomentrio">
    <w:name w:val="annotation reference"/>
    <w:basedOn w:val="Fontepargpadro"/>
    <w:uiPriority w:val="99"/>
    <w:semiHidden/>
    <w:unhideWhenUsed/>
    <w:rsid w:val="00CA4B9F"/>
    <w:rPr>
      <w:sz w:val="16"/>
      <w:szCs w:val="16"/>
    </w:rPr>
  </w:style>
  <w:style w:type="paragraph" w:styleId="Textodecomentrio">
    <w:name w:val="annotation text"/>
    <w:basedOn w:val="Normal"/>
    <w:link w:val="TextodecomentrioChar"/>
    <w:uiPriority w:val="99"/>
    <w:unhideWhenUsed/>
    <w:rsid w:val="00CA4B9F"/>
    <w:pPr>
      <w:spacing w:line="240" w:lineRule="auto"/>
    </w:pPr>
    <w:rPr>
      <w:sz w:val="20"/>
      <w:szCs w:val="20"/>
    </w:rPr>
  </w:style>
  <w:style w:type="character" w:customStyle="1" w:styleId="TextodecomentrioChar">
    <w:name w:val="Texto de comentário Char"/>
    <w:basedOn w:val="Fontepargpadro"/>
    <w:link w:val="Textodecomentrio"/>
    <w:uiPriority w:val="99"/>
    <w:rsid w:val="00CA4B9F"/>
    <w:rPr>
      <w:rFonts w:ascii="Verdana" w:eastAsia="Verdana" w:hAnsi="Verdana" w:cs="Verdana"/>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CA4B9F"/>
    <w:rPr>
      <w:b/>
      <w:bCs/>
    </w:rPr>
  </w:style>
  <w:style w:type="character" w:customStyle="1" w:styleId="AssuntodocomentrioChar">
    <w:name w:val="Assunto do comentário Char"/>
    <w:basedOn w:val="TextodecomentrioChar"/>
    <w:link w:val="Assuntodocomentrio"/>
    <w:uiPriority w:val="99"/>
    <w:semiHidden/>
    <w:rsid w:val="00CA4B9F"/>
    <w:rPr>
      <w:rFonts w:ascii="Verdana" w:eastAsia="Verdana" w:hAnsi="Verdana" w:cs="Verdana"/>
      <w:b/>
      <w:bCs/>
      <w:color w:val="000000"/>
      <w:sz w:val="20"/>
      <w:szCs w:val="20"/>
    </w:rPr>
  </w:style>
  <w:style w:type="character" w:styleId="MenoPendente">
    <w:name w:val="Unresolved Mention"/>
    <w:basedOn w:val="Fontepargpadro"/>
    <w:uiPriority w:val="99"/>
    <w:semiHidden/>
    <w:unhideWhenUsed/>
    <w:rsid w:val="006920DA"/>
    <w:rPr>
      <w:color w:val="605E5C"/>
      <w:shd w:val="clear" w:color="auto" w:fill="E1DFDD"/>
    </w:rPr>
  </w:style>
  <w:style w:type="character" w:customStyle="1" w:styleId="PargrafodaListaChar">
    <w:name w:val="Parágrafo da Lista Char"/>
    <w:link w:val="PargrafodaLista"/>
    <w:uiPriority w:val="34"/>
    <w:qFormat/>
    <w:rsid w:val="00A21A2B"/>
    <w:rPr>
      <w:rFonts w:ascii="Verdana" w:eastAsia="Verdana" w:hAnsi="Verdana" w:cs="Verdana"/>
      <w:color w:val="000000"/>
      <w:sz w:val="18"/>
    </w:rPr>
  </w:style>
  <w:style w:type="paragraph" w:styleId="Textodenotaderodap">
    <w:name w:val="footnote text"/>
    <w:basedOn w:val="Normal"/>
    <w:link w:val="TextodenotaderodapChar"/>
    <w:uiPriority w:val="99"/>
    <w:semiHidden/>
    <w:unhideWhenUsed/>
    <w:rsid w:val="00A82B77"/>
    <w:pPr>
      <w:spacing w:after="0" w:line="240" w:lineRule="auto"/>
      <w:ind w:left="0" w:firstLine="0"/>
    </w:pPr>
    <w:rPr>
      <w:rFonts w:ascii="Calibri" w:eastAsiaTheme="minorHAnsi" w:hAnsi="Calibri" w:cstheme="minorBid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A82B77"/>
    <w:rPr>
      <w:rFonts w:ascii="Calibri" w:eastAsiaTheme="minorHAnsi" w:hAnsi="Calibri"/>
      <w:sz w:val="20"/>
      <w:szCs w:val="20"/>
      <w:lang w:eastAsia="en-US"/>
    </w:rPr>
  </w:style>
  <w:style w:type="character" w:styleId="Refdenotaderodap">
    <w:name w:val="footnote reference"/>
    <w:basedOn w:val="Fontepargpadro"/>
    <w:uiPriority w:val="99"/>
    <w:semiHidden/>
    <w:unhideWhenUsed/>
    <w:rsid w:val="00A82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81077">
      <w:bodyDiv w:val="1"/>
      <w:marLeft w:val="0"/>
      <w:marRight w:val="0"/>
      <w:marTop w:val="0"/>
      <w:marBottom w:val="0"/>
      <w:divBdr>
        <w:top w:val="none" w:sz="0" w:space="0" w:color="auto"/>
        <w:left w:val="none" w:sz="0" w:space="0" w:color="auto"/>
        <w:bottom w:val="none" w:sz="0" w:space="0" w:color="auto"/>
        <w:right w:val="none" w:sz="0" w:space="0" w:color="auto"/>
      </w:divBdr>
    </w:div>
    <w:div w:id="1479764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096D-EB94-4FA3-B036-4362142C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7987</Words>
  <Characters>43131</Characters>
  <Application>Microsoft Office Word</Application>
  <DocSecurity>8</DocSecurity>
  <Lines>359</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Machado</dc:creator>
  <cp:keywords/>
  <cp:lastModifiedBy>Bruno de Zorzi Benato</cp:lastModifiedBy>
  <cp:revision>24</cp:revision>
  <cp:lastPrinted>2024-07-29T20:09:00Z</cp:lastPrinted>
  <dcterms:created xsi:type="dcterms:W3CDTF">2024-08-15T22:09:00Z</dcterms:created>
  <dcterms:modified xsi:type="dcterms:W3CDTF">2024-08-19T13:42:00Z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FL - 2168092v1</vt:lpwstr>
  </property>
</Properties>
</file>