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A9498" w14:textId="01973D60" w:rsidR="007315FF" w:rsidRDefault="007315FF" w:rsidP="007315FF">
      <w:pPr>
        <w:pStyle w:val="DataeNDocumento"/>
        <w:spacing w:line="320" w:lineRule="exact"/>
        <w:rPr>
          <w:rFonts w:ascii="Montserrat" w:hAnsi="Montserrat"/>
          <w:b/>
          <w:bCs/>
          <w:color w:val="156082" w:themeColor="accent1"/>
          <w:sz w:val="28"/>
          <w:szCs w:val="28"/>
          <w:lang w:val="la-Latn"/>
        </w:rPr>
      </w:pPr>
      <w:r w:rsidRPr="005D03C9">
        <w:rPr>
          <w:rFonts w:ascii="Montserrat" w:hAnsi="Montserrat"/>
          <w:b/>
          <w:bCs/>
          <w:color w:val="156082" w:themeColor="accent1"/>
          <w:sz w:val="28"/>
          <w:szCs w:val="28"/>
          <w:lang w:val="la-Latn"/>
        </w:rPr>
        <w:t>Anexo 3</w:t>
      </w:r>
      <w:r>
        <w:rPr>
          <w:rFonts w:ascii="Montserrat" w:hAnsi="Montserrat"/>
          <w:b/>
          <w:bCs/>
          <w:color w:val="156082" w:themeColor="accent1"/>
          <w:sz w:val="28"/>
          <w:szCs w:val="28"/>
          <w:lang w:val="la-Latn"/>
        </w:rPr>
        <w:t xml:space="preserve"> do Ofício Circular 004/2026 - VPC</w:t>
      </w:r>
      <w:r w:rsidRPr="005D03C9">
        <w:rPr>
          <w:rFonts w:ascii="Montserrat" w:hAnsi="Montserrat"/>
          <w:b/>
          <w:bCs/>
          <w:color w:val="156082" w:themeColor="accent1"/>
          <w:sz w:val="28"/>
          <w:szCs w:val="28"/>
          <w:lang w:val="la-Latn"/>
        </w:rPr>
        <w:t xml:space="preserve"> </w:t>
      </w:r>
      <w:r w:rsidRPr="005D03C9">
        <w:rPr>
          <w:rFonts w:ascii="Montserrat" w:hAnsi="Montserrat"/>
          <w:color w:val="156082" w:themeColor="accent1"/>
          <w:sz w:val="28"/>
          <w:szCs w:val="28"/>
          <w:lang w:val="la-Latn"/>
        </w:rPr>
        <w:t xml:space="preserve">- </w:t>
      </w:r>
      <w:r w:rsidRPr="005D03C9">
        <w:rPr>
          <w:rFonts w:ascii="Montserrat" w:hAnsi="Montserrat"/>
          <w:b/>
          <w:bCs/>
          <w:color w:val="156082" w:themeColor="accent1"/>
          <w:sz w:val="28"/>
          <w:szCs w:val="28"/>
          <w:lang w:val="la-Latn"/>
        </w:rPr>
        <w:t xml:space="preserve">Termo de Adesão para Novos Investidores Residentes ao Programa de Incentivo para Novos Investidores </w:t>
      </w:r>
      <w:r>
        <w:rPr>
          <w:rFonts w:ascii="Montserrat" w:hAnsi="Montserrat"/>
          <w:b/>
          <w:bCs/>
          <w:color w:val="156082" w:themeColor="accent1"/>
          <w:sz w:val="28"/>
          <w:szCs w:val="28"/>
          <w:lang w:val="la-Latn"/>
        </w:rPr>
        <w:t>(Programa de Onboarding- Ciclo 2026)</w:t>
      </w:r>
    </w:p>
    <w:p w14:paraId="76E33FAA" w14:textId="77777777" w:rsidR="007315FF" w:rsidRPr="00672795" w:rsidRDefault="007315FF" w:rsidP="007315FF">
      <w:pPr>
        <w:pStyle w:val="DataeNDocumento"/>
        <w:spacing w:line="320" w:lineRule="exact"/>
        <w:rPr>
          <w:rFonts w:ascii="Montserrat" w:hAnsi="Montserrat"/>
          <w:b/>
          <w:bCs/>
          <w:color w:val="156082" w:themeColor="accent1"/>
          <w:sz w:val="28"/>
          <w:szCs w:val="28"/>
          <w:lang w:val="la-Latn"/>
        </w:rPr>
      </w:pPr>
    </w:p>
    <w:p w14:paraId="070E62A9" w14:textId="77777777" w:rsidR="007315FF" w:rsidRPr="005D03C9" w:rsidRDefault="007315FF" w:rsidP="007315FF">
      <w:pPr>
        <w:spacing w:before="120" w:after="120" w:line="360" w:lineRule="auto"/>
        <w:rPr>
          <w:rFonts w:ascii="Montserrat" w:hAnsi="Montserrat"/>
          <w:sz w:val="22"/>
        </w:rPr>
      </w:pPr>
      <w:r w:rsidRPr="3B9AE0A4">
        <w:rPr>
          <w:rFonts w:ascii="Montserrat" w:eastAsia="Montserrat" w:hAnsi="Montserrat" w:cs="Montserrat"/>
          <w:color w:val="0E2841" w:themeColor="text2"/>
          <w:sz w:val="22"/>
        </w:rPr>
        <w:t xml:space="preserve">Pelo presente instrumento, o(a) [razão social do Investidor], com sede na [endereço], inscrito(a) no CNPJ sob o nº. [0000000000], neste ato devidamente representado(a), declara que </w:t>
      </w:r>
      <w:r w:rsidRPr="3B9AE0A4">
        <w:rPr>
          <w:rFonts w:ascii="Montserrat" w:eastAsia="Montserrat" w:hAnsi="Montserrat" w:cs="Montserrat"/>
          <w:b/>
          <w:bCs/>
          <w:color w:val="0E2841" w:themeColor="text2"/>
          <w:sz w:val="22"/>
        </w:rPr>
        <w:t>(i)</w:t>
      </w:r>
      <w:r w:rsidRPr="3B9AE0A4">
        <w:rPr>
          <w:rFonts w:ascii="Montserrat" w:eastAsia="Montserrat" w:hAnsi="Montserrat" w:cs="Montserrat"/>
          <w:color w:val="0E2841" w:themeColor="text2"/>
          <w:sz w:val="22"/>
        </w:rPr>
        <w:t xml:space="preserve"> não negociou ou possui posição em aberto no Listado B3 em período superior a 6 (seis) meses e nos 36 (trinta e seis) meses anteriores ao início de seu vínculo com o Programa de Onboarding – Ciclo 2026; </w:t>
      </w:r>
      <w:r w:rsidRPr="3B9AE0A4">
        <w:rPr>
          <w:rFonts w:ascii="Montserrat" w:eastAsia="Montserrat" w:hAnsi="Montserrat" w:cs="Montserrat"/>
          <w:b/>
          <w:bCs/>
          <w:color w:val="0E2841" w:themeColor="text2"/>
          <w:sz w:val="22"/>
        </w:rPr>
        <w:t>(ii)</w:t>
      </w:r>
      <w:r w:rsidRPr="3B9AE0A4">
        <w:rPr>
          <w:rFonts w:ascii="Montserrat" w:eastAsia="Montserrat" w:hAnsi="Montserrat" w:cs="Montserrat"/>
          <w:color w:val="0E2841" w:themeColor="text2"/>
          <w:sz w:val="22"/>
        </w:rPr>
        <w:t xml:space="preserve"> não faz parte de grupo econômico ou possui vínculo de gestão em comum com investidores que não cumprem o item (i); e </w:t>
      </w:r>
      <w:r w:rsidRPr="3B9AE0A4">
        <w:rPr>
          <w:rFonts w:ascii="Montserrat" w:eastAsia="Montserrat" w:hAnsi="Montserrat" w:cs="Montserrat"/>
          <w:b/>
          <w:bCs/>
          <w:color w:val="0E2841" w:themeColor="text2"/>
          <w:sz w:val="22"/>
        </w:rPr>
        <w:t>(iii)</w:t>
      </w:r>
      <w:r w:rsidRPr="3B9AE0A4">
        <w:rPr>
          <w:rFonts w:ascii="Montserrat" w:eastAsia="Montserrat" w:hAnsi="Montserrat" w:cs="Montserrat"/>
          <w:color w:val="0E2841" w:themeColor="text2"/>
          <w:sz w:val="22"/>
        </w:rPr>
        <w:t xml:space="preserve"> tem ciência do disposto no Regimento do Programa de Incentivo para Novos Investidores, comprometendo-se a respeitar e cumprir todos os procedimentos e regras nele contidos, estando ciente de que o descumprimento desses procedimentos e dessas regras resultará na perda do direito da franquia, além de cobrança retroativa descrita no item 5 do referido Regimento.</w:t>
      </w:r>
      <w:r>
        <w:rPr>
          <w:rFonts w:ascii="Montserrat" w:eastAsia="Montserrat" w:hAnsi="Montserrat" w:cs="Montserrat"/>
          <w:color w:val="0E2841" w:themeColor="text2"/>
          <w:sz w:val="22"/>
        </w:rPr>
        <w:t xml:space="preserve"> </w:t>
      </w:r>
      <w:r w:rsidRPr="3B9AE0A4">
        <w:rPr>
          <w:rFonts w:ascii="Montserrat" w:eastAsia="Montserrat" w:hAnsi="Montserrat" w:cs="Montserrat"/>
          <w:b/>
          <w:bCs/>
          <w:color w:val="0E2841" w:themeColor="text2"/>
          <w:sz w:val="22"/>
        </w:rPr>
        <w:t>(i</w:t>
      </w:r>
      <w:r>
        <w:rPr>
          <w:rFonts w:ascii="Montserrat" w:eastAsia="Montserrat" w:hAnsi="Montserrat" w:cs="Montserrat"/>
          <w:b/>
          <w:bCs/>
          <w:color w:val="0E2841" w:themeColor="text2"/>
          <w:sz w:val="22"/>
        </w:rPr>
        <w:t>v</w:t>
      </w:r>
      <w:r w:rsidRPr="3B9AE0A4">
        <w:rPr>
          <w:rFonts w:ascii="Montserrat" w:eastAsia="Montserrat" w:hAnsi="Montserrat" w:cs="Montserrat"/>
          <w:b/>
          <w:bCs/>
          <w:color w:val="0E2841" w:themeColor="text2"/>
          <w:sz w:val="22"/>
        </w:rPr>
        <w:t>)</w:t>
      </w:r>
      <w:r w:rsidRPr="3B9AE0A4">
        <w:rPr>
          <w:rFonts w:ascii="Montserrat" w:eastAsia="Montserrat" w:hAnsi="Montserrat" w:cs="Montserrat"/>
          <w:color w:val="0E2841" w:themeColor="text2"/>
          <w:sz w:val="22"/>
        </w:rPr>
        <w:t xml:space="preserve"> </w:t>
      </w:r>
      <w:r w:rsidRPr="00FF468A">
        <w:rPr>
          <w:rFonts w:ascii="Montserrat" w:eastAsia="Montserrat" w:hAnsi="Montserrat" w:cs="Montserrat"/>
          <w:color w:val="0E2841" w:themeColor="text2"/>
          <w:sz w:val="22"/>
        </w:rPr>
        <w:t xml:space="preserve">É </w:t>
      </w:r>
      <w:r>
        <w:rPr>
          <w:rFonts w:ascii="Montserrat" w:eastAsia="Montserrat" w:hAnsi="Montserrat" w:cs="Montserrat"/>
          <w:color w:val="0E2841" w:themeColor="text2"/>
          <w:sz w:val="22"/>
        </w:rPr>
        <w:t>responsável por</w:t>
      </w:r>
      <w:r w:rsidRPr="00FF468A">
        <w:rPr>
          <w:rFonts w:ascii="Montserrat" w:eastAsia="Montserrat" w:hAnsi="Montserrat" w:cs="Montserrat"/>
          <w:color w:val="0E2841" w:themeColor="text2"/>
          <w:sz w:val="22"/>
        </w:rPr>
        <w:t xml:space="preserve"> informar ao Participante de Negociação Pleno (PNP), Participante de Liquidação (PL) ou Participante de Negociação (PN), em que possuam contas ativas, para que realizem os procedimentos operacionais relacionados ao Programa de Onboarding.</w:t>
      </w:r>
    </w:p>
    <w:p w14:paraId="4DEB9149" w14:textId="77777777" w:rsidR="007315FF" w:rsidRPr="005D03C9" w:rsidRDefault="007315FF" w:rsidP="007315FF">
      <w:pPr>
        <w:spacing w:before="120" w:after="120" w:line="360" w:lineRule="auto"/>
        <w:rPr>
          <w:rFonts w:ascii="Montserrat" w:hAnsi="Montserrat"/>
          <w:sz w:val="22"/>
        </w:rPr>
      </w:pPr>
      <w:r w:rsidRPr="005D03C9">
        <w:rPr>
          <w:rFonts w:ascii="Montserrat" w:eastAsia="Montserrat" w:hAnsi="Montserrat" w:cs="Montserrat"/>
          <w:b/>
          <w:bCs/>
          <w:color w:val="0E2841" w:themeColor="text2"/>
          <w:sz w:val="22"/>
          <w:lang w:val=""/>
        </w:rPr>
        <w:t xml:space="preserve">E-mail do solicitante: </w:t>
      </w:r>
      <w:r w:rsidRPr="005D03C9">
        <w:rPr>
          <w:rFonts w:ascii="Montserrat" w:eastAsia="Montserrat" w:hAnsi="Montserrat" w:cs="Montserrat"/>
          <w:color w:val="0E2841" w:themeColor="text2"/>
          <w:sz w:val="22"/>
          <w:lang w:val=""/>
        </w:rPr>
        <w:t>________________________________</w:t>
      </w:r>
    </w:p>
    <w:p w14:paraId="61317795" w14:textId="77777777" w:rsidR="007315FF" w:rsidRPr="005D03C9" w:rsidRDefault="007315FF" w:rsidP="007315FF">
      <w:pPr>
        <w:spacing w:before="120" w:after="120" w:line="360" w:lineRule="auto"/>
        <w:rPr>
          <w:rFonts w:ascii="Montserrat" w:hAnsi="Montserrat"/>
          <w:sz w:val="22"/>
        </w:rPr>
      </w:pPr>
      <w:r w:rsidRPr="005D03C9">
        <w:rPr>
          <w:rFonts w:ascii="Montserrat" w:eastAsia="Montserrat" w:hAnsi="Montserrat" w:cs="Montserrat"/>
          <w:b/>
          <w:bCs/>
          <w:color w:val="0E2841" w:themeColor="text2"/>
          <w:sz w:val="22"/>
          <w:lang w:val=""/>
        </w:rPr>
        <w:t>Modalidade de acesso</w:t>
      </w:r>
    </w:p>
    <w:p w14:paraId="41C575B5" w14:textId="77777777" w:rsidR="007315FF" w:rsidRPr="005D03C9" w:rsidRDefault="007315FF" w:rsidP="007315FF">
      <w:pPr>
        <w:spacing w:before="120" w:after="120" w:line="360" w:lineRule="auto"/>
        <w:rPr>
          <w:rFonts w:ascii="Montserrat" w:hAnsi="Montserrat"/>
          <w:sz w:val="22"/>
        </w:rPr>
      </w:pPr>
      <w:r w:rsidRPr="005D03C9">
        <w:rPr>
          <w:rFonts w:ascii="Montserrat" w:eastAsia="Montserrat" w:hAnsi="Montserrat" w:cs="Montserrat"/>
          <w:color w:val="4B4F54"/>
          <w:sz w:val="22"/>
        </w:rPr>
        <w:t>(    )</w:t>
      </w:r>
      <w:r w:rsidRPr="005D03C9">
        <w:rPr>
          <w:sz w:val="22"/>
        </w:rPr>
        <w:t xml:space="preserve"> </w:t>
      </w:r>
      <w:r w:rsidRPr="005D03C9">
        <w:rPr>
          <w:rFonts w:ascii="Montserrat" w:eastAsia="Montserrat" w:hAnsi="Montserrat" w:cs="Montserrat"/>
          <w:color w:val="4B4F54"/>
          <w:sz w:val="22"/>
        </w:rPr>
        <w:t>Modalidade 1</w:t>
      </w:r>
      <w:r w:rsidRPr="005D03C9">
        <w:rPr>
          <w:rFonts w:ascii="Montserrat" w:eastAsiaTheme="minorEastAsia" w:hAnsi="Montserrat"/>
          <w:color w:val="4B4F54"/>
          <w:sz w:val="22"/>
        </w:rPr>
        <w:t xml:space="preserve">: </w:t>
      </w:r>
      <w:r w:rsidRPr="005D03C9">
        <w:rPr>
          <w:rFonts w:ascii="Montserrat" w:eastAsia="Montserrat" w:hAnsi="Montserrat" w:cs="Montserrat"/>
          <w:color w:val="4B4F54"/>
          <w:sz w:val="22"/>
        </w:rPr>
        <w:t>Investidor que negocie produtos listados na B3 e que envie ordens de negociação fora do ambiente de co-location da B3, utilizando sistemas próprios, da corretora ou de provedor.</w:t>
      </w:r>
    </w:p>
    <w:p w14:paraId="4F416DC8" w14:textId="77777777" w:rsidR="007315FF" w:rsidRPr="005D03C9" w:rsidRDefault="007315FF" w:rsidP="007315FF">
      <w:pPr>
        <w:spacing w:before="120" w:after="120" w:line="360" w:lineRule="auto"/>
        <w:rPr>
          <w:rFonts w:ascii="Montserrat" w:eastAsia="Montserrat" w:hAnsi="Montserrat" w:cs="Montserrat"/>
          <w:color w:val="4B4F54"/>
          <w:sz w:val="22"/>
        </w:rPr>
      </w:pPr>
      <w:r w:rsidRPr="005D03C9">
        <w:rPr>
          <w:rFonts w:ascii="Montserrat" w:eastAsia="Montserrat" w:hAnsi="Montserrat" w:cs="Montserrat"/>
          <w:color w:val="4B4F54"/>
          <w:sz w:val="22"/>
        </w:rPr>
        <w:t>(</w:t>
      </w:r>
      <w:r w:rsidRPr="005D03C9">
        <w:rPr>
          <w:sz w:val="22"/>
        </w:rPr>
        <w:t xml:space="preserve">    </w:t>
      </w:r>
      <w:r w:rsidRPr="005D03C9">
        <w:rPr>
          <w:rFonts w:ascii="Montserrat" w:eastAsia="Montserrat" w:hAnsi="Montserrat" w:cs="Montserrat"/>
          <w:color w:val="4B4F54"/>
          <w:sz w:val="22"/>
        </w:rPr>
        <w:t xml:space="preserve">) Modalidade 2: Investidor que negocie produtos listados na B3, e: </w:t>
      </w:r>
    </w:p>
    <w:p w14:paraId="1C1D6102" w14:textId="77777777" w:rsidR="007315FF" w:rsidRPr="005D03C9" w:rsidRDefault="007315FF" w:rsidP="007315FF">
      <w:pPr>
        <w:pStyle w:val="PargrafodaLista"/>
        <w:numPr>
          <w:ilvl w:val="0"/>
          <w:numId w:val="1"/>
        </w:numPr>
        <w:spacing w:before="120" w:after="120" w:line="360" w:lineRule="auto"/>
        <w:rPr>
          <w:rFonts w:ascii="Montserrat" w:hAnsi="Montserrat"/>
          <w:sz w:val="22"/>
        </w:rPr>
      </w:pPr>
      <w:r w:rsidRPr="005D03C9">
        <w:rPr>
          <w:rFonts w:ascii="Montserrat" w:eastAsia="Montserrat" w:hAnsi="Montserrat" w:cs="Montserrat"/>
          <w:color w:val="4B4F54"/>
          <w:sz w:val="22"/>
        </w:rPr>
        <w:t xml:space="preserve">envie ordens de negociação de dentro da estrutura de co-location da B3, utilizando sistemas próprios existentes em sua(s) unidade(s) de hospedagem contratada(s) diretamente da B3 ou </w:t>
      </w:r>
      <w:r>
        <w:rPr>
          <w:rFonts w:ascii="Montserrat" w:eastAsia="Montserrat" w:hAnsi="Montserrat" w:cs="Montserrat"/>
          <w:color w:val="4B4F54"/>
          <w:sz w:val="22"/>
        </w:rPr>
        <w:t>de terceiro</w:t>
      </w:r>
      <w:r w:rsidRPr="005D03C9">
        <w:rPr>
          <w:rFonts w:ascii="Montserrat" w:eastAsia="Montserrat" w:hAnsi="Montserrat" w:cs="Montserrat"/>
          <w:color w:val="4B4F54"/>
          <w:sz w:val="22"/>
        </w:rPr>
        <w:t>;</w:t>
      </w:r>
    </w:p>
    <w:p w14:paraId="2E1F4AEA" w14:textId="77777777" w:rsidR="007315FF" w:rsidRPr="005D03C9" w:rsidRDefault="007315FF" w:rsidP="007315FF">
      <w:pPr>
        <w:pStyle w:val="PargrafodaLista"/>
        <w:numPr>
          <w:ilvl w:val="0"/>
          <w:numId w:val="1"/>
        </w:numPr>
        <w:spacing w:before="120" w:after="120" w:line="360" w:lineRule="auto"/>
        <w:rPr>
          <w:rFonts w:ascii="Montserrat" w:hAnsi="Montserrat"/>
          <w:sz w:val="22"/>
        </w:rPr>
      </w:pPr>
      <w:r w:rsidRPr="005D03C9">
        <w:rPr>
          <w:rFonts w:ascii="Montserrat" w:eastAsia="Montserrat" w:hAnsi="Montserrat" w:cs="Montserrat"/>
          <w:color w:val="4B4F54"/>
          <w:sz w:val="22"/>
        </w:rPr>
        <w:t>Assine pelo menos um Dataset.</w:t>
      </w:r>
    </w:p>
    <w:p w14:paraId="0189CDE6" w14:textId="77777777" w:rsidR="007315FF" w:rsidRPr="005D03C9" w:rsidRDefault="007315FF" w:rsidP="007315FF">
      <w:pPr>
        <w:spacing w:after="160" w:line="276" w:lineRule="auto"/>
        <w:rPr>
          <w:rFonts w:ascii="Montserrat" w:eastAsia="Montserrat" w:hAnsi="Montserrat" w:cs="Montserrat"/>
          <w:color w:val="4B4F54"/>
          <w:sz w:val="22"/>
        </w:rPr>
      </w:pPr>
      <w:r w:rsidRPr="3B9AE0A4">
        <w:rPr>
          <w:rFonts w:ascii="Montserrat" w:eastAsia="Montserrat" w:hAnsi="Montserrat" w:cs="Montserrat"/>
          <w:color w:val="4B4F54"/>
          <w:sz w:val="22"/>
        </w:rPr>
        <w:t>(</w:t>
      </w:r>
      <w:r w:rsidRPr="3B9AE0A4">
        <w:rPr>
          <w:sz w:val="22"/>
        </w:rPr>
        <w:t xml:space="preserve">    </w:t>
      </w:r>
      <w:r w:rsidRPr="3B9AE0A4">
        <w:rPr>
          <w:rFonts w:ascii="Montserrat" w:eastAsia="Montserrat" w:hAnsi="Montserrat" w:cs="Montserrat"/>
          <w:color w:val="4B4F54"/>
          <w:sz w:val="22"/>
        </w:rPr>
        <w:t xml:space="preserve">) Modalidade 3: Investidor que negocie produtos listados na B3, e: </w:t>
      </w:r>
    </w:p>
    <w:p w14:paraId="1EACB0B2" w14:textId="77777777" w:rsidR="007315FF" w:rsidRPr="005D03C9" w:rsidRDefault="007315FF" w:rsidP="007315FF">
      <w:pPr>
        <w:pStyle w:val="PargrafodaLista"/>
        <w:numPr>
          <w:ilvl w:val="0"/>
          <w:numId w:val="1"/>
        </w:numPr>
        <w:spacing w:before="120" w:after="120" w:line="360" w:lineRule="auto"/>
        <w:rPr>
          <w:rFonts w:ascii="Montserrat" w:hAnsi="Montserrat"/>
          <w:sz w:val="22"/>
        </w:rPr>
      </w:pPr>
      <w:r w:rsidRPr="005D03C9">
        <w:rPr>
          <w:rFonts w:ascii="Montserrat" w:eastAsia="Montserrat" w:hAnsi="Montserrat" w:cs="Montserrat"/>
          <w:color w:val="4B4F54"/>
          <w:sz w:val="22"/>
        </w:rPr>
        <w:lastRenderedPageBreak/>
        <w:t xml:space="preserve">envie ordens de negociação de dentro da estrutura de co-location da B3, utilizando sistemas próprios existentes em sua(s) unidade(s) de hospedagem contratada(s) diretamente da B3 ou </w:t>
      </w:r>
      <w:r>
        <w:rPr>
          <w:rFonts w:ascii="Montserrat" w:eastAsia="Montserrat" w:hAnsi="Montserrat" w:cs="Montserrat"/>
          <w:color w:val="4B4F54"/>
          <w:sz w:val="22"/>
        </w:rPr>
        <w:t>de terceiro</w:t>
      </w:r>
      <w:r w:rsidRPr="005D03C9">
        <w:rPr>
          <w:rFonts w:ascii="Montserrat" w:eastAsia="Montserrat" w:hAnsi="Montserrat" w:cs="Montserrat"/>
          <w:color w:val="4B4F54"/>
          <w:sz w:val="22"/>
        </w:rPr>
        <w:t>;</w:t>
      </w:r>
    </w:p>
    <w:p w14:paraId="620362B9" w14:textId="77777777" w:rsidR="007315FF" w:rsidRPr="005D03C9" w:rsidRDefault="007315FF" w:rsidP="007315FF">
      <w:pPr>
        <w:pStyle w:val="PargrafodaLista"/>
        <w:numPr>
          <w:ilvl w:val="0"/>
          <w:numId w:val="1"/>
        </w:numPr>
        <w:spacing w:before="120" w:after="120" w:line="360" w:lineRule="auto"/>
        <w:rPr>
          <w:rFonts w:ascii="Montserrat" w:hAnsi="Montserrat"/>
          <w:sz w:val="22"/>
        </w:rPr>
      </w:pPr>
      <w:r w:rsidRPr="005D03C9">
        <w:rPr>
          <w:rFonts w:ascii="Montserrat" w:eastAsia="Montserrat" w:hAnsi="Montserrat" w:cs="Montserrat"/>
          <w:color w:val="4B4F54"/>
          <w:sz w:val="22"/>
        </w:rPr>
        <w:t>assine pelo menos dois Datasets.</w:t>
      </w:r>
    </w:p>
    <w:p w14:paraId="36EF322E" w14:textId="77777777" w:rsidR="007315FF" w:rsidRPr="005D03C9" w:rsidRDefault="007315FF" w:rsidP="007315FF">
      <w:pPr>
        <w:spacing w:before="120" w:after="120" w:line="360" w:lineRule="auto"/>
        <w:rPr>
          <w:rFonts w:ascii="Montserrat" w:eastAsia="Montserrat" w:hAnsi="Montserrat" w:cs="Montserrat"/>
          <w:color w:val="4B4F54"/>
          <w:sz w:val="22"/>
        </w:rPr>
      </w:pPr>
      <w:r w:rsidRPr="005D03C9">
        <w:rPr>
          <w:rFonts w:ascii="Montserrat" w:eastAsia="Montserrat" w:hAnsi="Montserrat" w:cs="Montserrat"/>
          <w:color w:val="4B4F54"/>
          <w:sz w:val="22"/>
        </w:rPr>
        <w:t>(</w:t>
      </w:r>
      <w:r w:rsidRPr="005D03C9">
        <w:rPr>
          <w:sz w:val="22"/>
        </w:rPr>
        <w:t xml:space="preserve">    </w:t>
      </w:r>
      <w:r w:rsidRPr="005D03C9">
        <w:rPr>
          <w:rFonts w:ascii="Montserrat" w:eastAsia="Montserrat" w:hAnsi="Montserrat" w:cs="Montserrat"/>
          <w:color w:val="4B4F54"/>
          <w:sz w:val="22"/>
        </w:rPr>
        <w:t xml:space="preserve">) Modalidade 4: Investidor que negocie produtos listados na B3, e: </w:t>
      </w:r>
    </w:p>
    <w:p w14:paraId="1164DE23" w14:textId="77777777" w:rsidR="007315FF" w:rsidRPr="005D03C9" w:rsidRDefault="007315FF" w:rsidP="007315FF">
      <w:pPr>
        <w:pStyle w:val="PargrafodaLista"/>
        <w:numPr>
          <w:ilvl w:val="0"/>
          <w:numId w:val="1"/>
        </w:numPr>
        <w:spacing w:before="120" w:after="120" w:line="360" w:lineRule="auto"/>
        <w:rPr>
          <w:rFonts w:ascii="Montserrat" w:hAnsi="Montserrat"/>
          <w:sz w:val="22"/>
        </w:rPr>
      </w:pPr>
      <w:r w:rsidRPr="005D03C9">
        <w:rPr>
          <w:rFonts w:ascii="Montserrat" w:eastAsia="Montserrat" w:hAnsi="Montserrat" w:cs="Montserrat"/>
          <w:color w:val="4B4F54"/>
          <w:sz w:val="22"/>
        </w:rPr>
        <w:t xml:space="preserve">envie ordens de negociação de dentro da estrutura de co-location da B3 com pelo menos 12 kW, utilizando sistemas próprios existentes em sua(s) unidade(s) de hospedagem contratada(s) diretamente da B3 ou </w:t>
      </w:r>
      <w:r>
        <w:rPr>
          <w:rFonts w:ascii="Montserrat" w:eastAsia="Montserrat" w:hAnsi="Montserrat" w:cs="Montserrat"/>
          <w:color w:val="4B4F54"/>
          <w:sz w:val="22"/>
        </w:rPr>
        <w:t>de terceiro</w:t>
      </w:r>
      <w:r w:rsidRPr="005D03C9">
        <w:rPr>
          <w:rFonts w:ascii="Montserrat" w:eastAsia="Montserrat" w:hAnsi="Montserrat" w:cs="Montserrat"/>
          <w:color w:val="4B4F54"/>
          <w:sz w:val="22"/>
        </w:rPr>
        <w:t>;</w:t>
      </w:r>
    </w:p>
    <w:p w14:paraId="65AAACDE" w14:textId="77777777" w:rsidR="007315FF" w:rsidRPr="005D03C9" w:rsidRDefault="007315FF" w:rsidP="007315FF">
      <w:pPr>
        <w:pStyle w:val="PargrafodaLista"/>
        <w:numPr>
          <w:ilvl w:val="0"/>
          <w:numId w:val="1"/>
        </w:numPr>
        <w:spacing w:before="120" w:after="120" w:line="360" w:lineRule="auto"/>
        <w:rPr>
          <w:rFonts w:ascii="Montserrat" w:hAnsi="Montserrat"/>
          <w:sz w:val="22"/>
        </w:rPr>
      </w:pPr>
      <w:r w:rsidRPr="005D03C9">
        <w:rPr>
          <w:rFonts w:ascii="Montserrat" w:eastAsia="Montserrat" w:hAnsi="Montserrat" w:cs="Montserrat"/>
          <w:color w:val="4B4F54"/>
          <w:sz w:val="22"/>
        </w:rPr>
        <w:t>assine pelo menos dois Datasets;</w:t>
      </w:r>
    </w:p>
    <w:p w14:paraId="5FB6BDC7" w14:textId="77777777" w:rsidR="007315FF" w:rsidRPr="005D03C9" w:rsidRDefault="007315FF" w:rsidP="007315FF">
      <w:pPr>
        <w:pStyle w:val="PargrafodaLista"/>
        <w:numPr>
          <w:ilvl w:val="0"/>
          <w:numId w:val="1"/>
        </w:numPr>
        <w:spacing w:before="120" w:after="120" w:line="360" w:lineRule="auto"/>
        <w:rPr>
          <w:rFonts w:ascii="Montserrat" w:hAnsi="Montserrat"/>
          <w:sz w:val="22"/>
        </w:rPr>
      </w:pPr>
      <w:r w:rsidRPr="005D03C9">
        <w:rPr>
          <w:rFonts w:ascii="Montserrat" w:eastAsia="Montserrat" w:hAnsi="Montserrat" w:cs="Montserrat"/>
          <w:color w:val="4B4F54"/>
          <w:sz w:val="22"/>
        </w:rPr>
        <w:t xml:space="preserve">esteja operando produtos listados em Equities e Derivativos. </w:t>
      </w:r>
    </w:p>
    <w:p w14:paraId="009B622C" w14:textId="77777777" w:rsidR="007315FF" w:rsidRPr="005D03C9" w:rsidRDefault="007315FF" w:rsidP="007315FF">
      <w:pPr>
        <w:spacing w:before="120" w:after="120" w:line="360" w:lineRule="auto"/>
        <w:rPr>
          <w:rFonts w:ascii="Montserrat" w:hAnsi="Montserrat"/>
          <w:sz w:val="22"/>
        </w:rPr>
      </w:pPr>
      <w:r w:rsidRPr="005D03C9">
        <w:rPr>
          <w:rFonts w:ascii="Montserrat" w:eastAsia="Montserrat" w:hAnsi="Montserrat" w:cs="Montserrat"/>
          <w:b/>
          <w:bCs/>
          <w:color w:val="0E2841" w:themeColor="text2"/>
          <w:sz w:val="22"/>
          <w:lang w:val=""/>
        </w:rPr>
        <w:t>Número da(s) conta(s)</w:t>
      </w:r>
    </w:p>
    <w:p w14:paraId="6411F485" w14:textId="77777777" w:rsidR="007315FF" w:rsidRPr="005D03C9" w:rsidRDefault="007315FF" w:rsidP="007315FF">
      <w:pPr>
        <w:spacing w:before="120" w:after="120" w:line="360" w:lineRule="auto"/>
        <w:rPr>
          <w:rFonts w:ascii="Montserrat" w:hAnsi="Montserrat"/>
          <w:sz w:val="22"/>
        </w:rPr>
      </w:pPr>
      <w:r w:rsidRPr="005D03C9">
        <w:rPr>
          <w:rFonts w:ascii="Montserrat" w:eastAsia="Montserrat" w:hAnsi="Montserrat" w:cs="Montserrat"/>
          <w:color w:val="0E2841" w:themeColor="text2"/>
          <w:sz w:val="22"/>
          <w:lang w:val=""/>
        </w:rPr>
        <w:t>Conta a ser utilizada para eventual cobrança retroativa, descrita no item 5 do referido Regimento:</w:t>
      </w:r>
    </w:p>
    <w:p w14:paraId="1FDE778C" w14:textId="77777777" w:rsidR="007315FF" w:rsidRPr="005D03C9" w:rsidRDefault="007315FF" w:rsidP="007315FF">
      <w:pPr>
        <w:spacing w:before="120" w:after="120" w:line="360" w:lineRule="auto"/>
        <w:rPr>
          <w:rFonts w:ascii="Montserrat" w:hAnsi="Montserrat"/>
          <w:sz w:val="22"/>
        </w:rPr>
      </w:pPr>
      <w:r w:rsidRPr="005D03C9">
        <w:rPr>
          <w:rFonts w:ascii="Montserrat" w:eastAsia="Montserrat" w:hAnsi="Montserrat" w:cs="Montserrat"/>
          <w:color w:val="0E2841" w:themeColor="text2"/>
          <w:sz w:val="22"/>
          <w:lang w:val=""/>
        </w:rPr>
        <w:t>_______________________________________________________________</w:t>
      </w:r>
    </w:p>
    <w:p w14:paraId="349D0403" w14:textId="77777777" w:rsidR="007315FF" w:rsidRPr="005D03C9" w:rsidRDefault="007315FF" w:rsidP="007315FF">
      <w:pPr>
        <w:spacing w:before="120" w:after="120" w:line="360" w:lineRule="auto"/>
        <w:rPr>
          <w:rFonts w:ascii="Montserrat" w:eastAsia="Montserrat" w:hAnsi="Montserrat" w:cs="Montserrat"/>
          <w:b/>
          <w:bCs/>
          <w:color w:val="0E2841" w:themeColor="text2"/>
          <w:sz w:val="22"/>
          <w:lang w:val=""/>
        </w:rPr>
      </w:pPr>
      <w:r w:rsidRPr="005D03C9">
        <w:rPr>
          <w:rFonts w:ascii="Montserrat" w:eastAsia="Montserrat" w:hAnsi="Montserrat" w:cs="Montserrat"/>
          <w:b/>
          <w:bCs/>
          <w:color w:val="0E2841" w:themeColor="text2"/>
          <w:sz w:val="22"/>
          <w:lang w:val=""/>
        </w:rPr>
        <w:t xml:space="preserve">Preencha abaixo o valor a ser considerado para utilização na fatura do Market Data, limitado a 20% </w:t>
      </w:r>
      <w:r>
        <w:rPr>
          <w:rFonts w:ascii="Montserrat" w:eastAsia="Montserrat" w:hAnsi="Montserrat" w:cs="Montserrat"/>
          <w:b/>
          <w:bCs/>
          <w:color w:val="0E2841" w:themeColor="text2"/>
          <w:sz w:val="22"/>
          <w:lang w:val=""/>
        </w:rPr>
        <w:t xml:space="preserve">(vinte por cento) </w:t>
      </w:r>
      <w:r w:rsidRPr="005D03C9">
        <w:rPr>
          <w:rFonts w:ascii="Montserrat" w:eastAsia="Montserrat" w:hAnsi="Montserrat" w:cs="Montserrat"/>
          <w:b/>
          <w:bCs/>
          <w:color w:val="0E2841" w:themeColor="text2"/>
          <w:sz w:val="22"/>
          <w:lang w:val=""/>
        </w:rPr>
        <w:t>do valor total da franquia.</w:t>
      </w:r>
    </w:p>
    <w:p w14:paraId="06AFABE1" w14:textId="77777777" w:rsidR="007315FF" w:rsidRPr="005D03C9" w:rsidRDefault="007315FF" w:rsidP="007315FF">
      <w:pPr>
        <w:spacing w:before="120" w:after="120" w:line="360" w:lineRule="auto"/>
        <w:rPr>
          <w:rFonts w:ascii="Montserrat" w:hAnsi="Montserrat"/>
          <w:sz w:val="22"/>
        </w:rPr>
      </w:pPr>
      <w:r w:rsidRPr="005D03C9">
        <w:rPr>
          <w:rFonts w:ascii="Montserrat" w:eastAsia="Montserrat" w:hAnsi="Montserrat" w:cs="Montserrat"/>
          <w:b/>
          <w:bCs/>
          <w:color w:val="0E2841" w:themeColor="text2"/>
          <w:sz w:val="22"/>
          <w:lang w:val=""/>
        </w:rPr>
        <w:t xml:space="preserve">R$ </w:t>
      </w:r>
    </w:p>
    <w:p w14:paraId="1C61807A" w14:textId="77777777" w:rsidR="007315FF" w:rsidRPr="005D03C9" w:rsidRDefault="007315FF" w:rsidP="007315FF">
      <w:pPr>
        <w:tabs>
          <w:tab w:val="left" w:pos="3744"/>
        </w:tabs>
        <w:spacing w:before="120" w:after="120" w:line="360" w:lineRule="auto"/>
        <w:ind w:left="357" w:hanging="357"/>
        <w:jc w:val="center"/>
        <w:rPr>
          <w:rFonts w:ascii="Montserrat" w:hAnsi="Montserrat"/>
          <w:sz w:val="22"/>
        </w:rPr>
      </w:pPr>
      <w:r w:rsidRPr="005D03C9">
        <w:rPr>
          <w:rFonts w:ascii="Montserrat" w:eastAsia="Montserrat" w:hAnsi="Montserrat" w:cs="Montserrat"/>
          <w:color w:val="0E2841" w:themeColor="text2"/>
          <w:sz w:val="22"/>
          <w:lang w:val=""/>
        </w:rPr>
        <w:t>[local], [data]</w:t>
      </w:r>
    </w:p>
    <w:p w14:paraId="638A8276" w14:textId="77777777" w:rsidR="007315FF" w:rsidRPr="005D03C9" w:rsidRDefault="007315FF" w:rsidP="007315FF">
      <w:pPr>
        <w:spacing w:before="120" w:after="120" w:line="360" w:lineRule="auto"/>
        <w:jc w:val="center"/>
        <w:rPr>
          <w:rFonts w:ascii="Montserrat" w:hAnsi="Montserrat"/>
          <w:sz w:val="22"/>
        </w:rPr>
      </w:pPr>
      <w:r w:rsidRPr="005D03C9">
        <w:rPr>
          <w:rFonts w:ascii="Montserrat" w:eastAsia="Montserrat" w:hAnsi="Montserrat" w:cs="Montserrat"/>
          <w:color w:val="0E2841" w:themeColor="text2"/>
          <w:sz w:val="22"/>
          <w:lang w:val=""/>
        </w:rPr>
        <w:t>__________________________________________</w:t>
      </w:r>
    </w:p>
    <w:p w14:paraId="53BBE745" w14:textId="77777777" w:rsidR="007315FF" w:rsidRPr="005D03C9" w:rsidRDefault="007315FF" w:rsidP="007315FF">
      <w:pPr>
        <w:spacing w:before="120" w:after="120" w:line="360" w:lineRule="auto"/>
        <w:jc w:val="center"/>
        <w:rPr>
          <w:rFonts w:ascii="Montserrat" w:hAnsi="Montserrat"/>
          <w:sz w:val="22"/>
        </w:rPr>
      </w:pPr>
      <w:r w:rsidRPr="005D03C9">
        <w:rPr>
          <w:rFonts w:ascii="Montserrat" w:eastAsia="Montserrat" w:hAnsi="Montserrat" w:cs="Montserrat"/>
          <w:color w:val="0E2841" w:themeColor="text2"/>
          <w:sz w:val="22"/>
          <w:lang w:val=""/>
        </w:rPr>
        <w:t>[Nome e assinatura do Investidor]</w:t>
      </w:r>
    </w:p>
    <w:p w14:paraId="6AA42C50" w14:textId="77777777" w:rsidR="007315FF" w:rsidRPr="005D03C9" w:rsidRDefault="007315FF" w:rsidP="007315FF">
      <w:pPr>
        <w:spacing w:before="120" w:after="120" w:line="360" w:lineRule="auto"/>
        <w:jc w:val="center"/>
        <w:rPr>
          <w:rFonts w:ascii="Montserrat" w:hAnsi="Montserrat"/>
          <w:sz w:val="22"/>
        </w:rPr>
      </w:pPr>
      <w:r w:rsidRPr="005D03C9">
        <w:rPr>
          <w:rFonts w:ascii="Montserrat" w:eastAsia="Montserrat" w:hAnsi="Montserrat" w:cs="Montserrat"/>
          <w:color w:val="0E2841" w:themeColor="text2"/>
          <w:sz w:val="22"/>
          <w:lang w:val="la-Latn"/>
        </w:rPr>
        <w:t xml:space="preserve"> </w:t>
      </w:r>
    </w:p>
    <w:p w14:paraId="3744E8A2" w14:textId="77777777" w:rsidR="007315FF" w:rsidRPr="005D03C9" w:rsidRDefault="007315FF" w:rsidP="007315FF">
      <w:pPr>
        <w:spacing w:before="120" w:after="120" w:line="360" w:lineRule="auto"/>
        <w:jc w:val="center"/>
        <w:rPr>
          <w:rFonts w:ascii="Montserrat" w:hAnsi="Montserrat"/>
          <w:sz w:val="22"/>
        </w:rPr>
      </w:pPr>
      <w:r w:rsidRPr="005D03C9">
        <w:rPr>
          <w:rFonts w:ascii="Montserrat" w:eastAsia="Montserrat" w:hAnsi="Montserrat" w:cs="Montserrat"/>
          <w:color w:val="0E2841" w:themeColor="text2"/>
          <w:sz w:val="22"/>
          <w:lang w:val=""/>
        </w:rPr>
        <w:t>_____________________________________________</w:t>
      </w:r>
    </w:p>
    <w:p w14:paraId="699D5415" w14:textId="77777777" w:rsidR="007315FF" w:rsidRDefault="007315FF" w:rsidP="007315FF">
      <w:pPr>
        <w:spacing w:before="120" w:after="120" w:line="360" w:lineRule="auto"/>
        <w:jc w:val="center"/>
        <w:rPr>
          <w:rFonts w:ascii="Montserrat" w:eastAsia="Montserrat" w:hAnsi="Montserrat" w:cs="Montserrat"/>
          <w:color w:val="0E2841" w:themeColor="text2"/>
          <w:sz w:val="22"/>
          <w:lang w:val=""/>
        </w:rPr>
      </w:pPr>
      <w:r w:rsidRPr="3B9AE0A4">
        <w:rPr>
          <w:rFonts w:ascii="Montserrat" w:eastAsia="Montserrat" w:hAnsi="Montserrat" w:cs="Montserrat"/>
          <w:color w:val="0E2841" w:themeColor="text2"/>
          <w:sz w:val="22"/>
          <w:lang w:val=""/>
        </w:rPr>
        <w:t>[Nome e assinatura do Participante de Negociação Pleno (PNP), Participante de Liquidação (PL) ou do Participante de Negociação (PN)]</w:t>
      </w:r>
    </w:p>
    <w:p w14:paraId="53AFA389" w14:textId="77777777" w:rsidR="007315FF" w:rsidRDefault="007315FF" w:rsidP="007315FF">
      <w:pPr>
        <w:spacing w:before="120" w:after="120" w:line="360" w:lineRule="auto"/>
        <w:jc w:val="center"/>
        <w:rPr>
          <w:rFonts w:ascii="Montserrat" w:eastAsia="Montserrat" w:hAnsi="Montserrat" w:cs="Montserrat"/>
          <w:color w:val="0E2841" w:themeColor="text2"/>
          <w:sz w:val="22"/>
          <w:lang w:val=""/>
        </w:rPr>
      </w:pPr>
    </w:p>
    <w:p w14:paraId="6C145E5F" w14:textId="77777777" w:rsidR="00A23C4F" w:rsidRPr="007315FF" w:rsidRDefault="00A23C4F">
      <w:pPr>
        <w:rPr>
          <w:lang w:val=""/>
        </w:rPr>
      </w:pPr>
    </w:p>
    <w:sectPr w:rsidR="00A23C4F" w:rsidRPr="007315FF">
      <w:footerReference w:type="even" r:id="rId7"/>
      <w:footerReference w:type="default" r:id="rId8"/>
      <w:foot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4B62B" w14:textId="77777777" w:rsidR="00A16EFC" w:rsidRDefault="00A16EFC" w:rsidP="007315FF">
      <w:r>
        <w:separator/>
      </w:r>
    </w:p>
  </w:endnote>
  <w:endnote w:type="continuationSeparator" w:id="0">
    <w:p w14:paraId="7FEF39D3" w14:textId="77777777" w:rsidR="00A16EFC" w:rsidRDefault="00A16EFC" w:rsidP="0073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F31E" w14:textId="50BF2B65" w:rsidR="007315FF" w:rsidRDefault="007315FF">
    <w:pPr>
      <w:pStyle w:val="Rodap"/>
    </w:pPr>
    <w:r>
      <w:rPr>
        <w:noProof/>
        <w14:ligatures w14:val="standardContextual"/>
      </w:rPr>
      <mc:AlternateContent>
        <mc:Choice Requires="wps">
          <w:drawing>
            <wp:anchor distT="0" distB="0" distL="0" distR="0" simplePos="0" relativeHeight="251659264" behindDoc="0" locked="0" layoutInCell="1" allowOverlap="1" wp14:anchorId="50F0AD96" wp14:editId="6B0BF818">
              <wp:simplePos x="635" y="635"/>
              <wp:positionH relativeFrom="page">
                <wp:align>center</wp:align>
              </wp:positionH>
              <wp:positionV relativeFrom="page">
                <wp:align>bottom</wp:align>
              </wp:positionV>
              <wp:extent cx="2818130" cy="345440"/>
              <wp:effectExtent l="0" t="0" r="1270" b="0"/>
              <wp:wrapNone/>
              <wp:docPr id="491136833" name="Caixa de Texto 2"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10520620" w14:textId="35C1C0A8" w:rsidR="007315FF" w:rsidRPr="007315FF" w:rsidRDefault="007315FF" w:rsidP="007315FF">
                          <w:pPr>
                            <w:rPr>
                              <w:rFonts w:ascii="Aptos" w:eastAsia="Aptos" w:hAnsi="Aptos" w:cs="Aptos"/>
                              <w:noProof/>
                              <w:color w:val="000000"/>
                              <w:sz w:val="20"/>
                              <w:szCs w:val="20"/>
                            </w:rPr>
                          </w:pPr>
                          <w:r w:rsidRPr="007315FF">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F0AD96" id="_x0000_t202" coordsize="21600,21600" o:spt="202" path="m,l,21600r21600,l21600,xe">
              <v:stroke joinstyle="miter"/>
              <v:path gradientshapeok="t" o:connecttype="rect"/>
            </v:shapetype>
            <v:shape id="Caixa de Texto 2" o:spid="_x0000_s1026" type="#_x0000_t202" alt="INFORMAÇÃO INTERNA – INTERNAL INFORMATION" style="position:absolute;left:0;text-align:left;margin-left:0;margin-top:0;width:221.9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" filled="f" stroked="f">
              <v:fill o:detectmouseclick="t"/>
              <v:textbox style="mso-fit-shape-to-text:t" inset="0,0,0,15pt">
                <w:txbxContent>
                  <w:p w14:paraId="10520620" w14:textId="35C1C0A8" w:rsidR="007315FF" w:rsidRPr="007315FF" w:rsidRDefault="007315FF" w:rsidP="007315FF">
                    <w:pPr>
                      <w:rPr>
                        <w:rFonts w:ascii="Aptos" w:eastAsia="Aptos" w:hAnsi="Aptos" w:cs="Aptos"/>
                        <w:noProof/>
                        <w:color w:val="000000"/>
                        <w:sz w:val="20"/>
                        <w:szCs w:val="20"/>
                      </w:rPr>
                    </w:pPr>
                    <w:r w:rsidRPr="007315FF">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AA1F" w14:textId="51AC9AD3" w:rsidR="007315FF" w:rsidRDefault="007315FF">
    <w:pPr>
      <w:pStyle w:val="Rodap"/>
    </w:pPr>
    <w:r>
      <w:rPr>
        <w:noProof/>
        <w14:ligatures w14:val="standardContextual"/>
      </w:rPr>
      <mc:AlternateContent>
        <mc:Choice Requires="wps">
          <w:drawing>
            <wp:anchor distT="0" distB="0" distL="0" distR="0" simplePos="0" relativeHeight="251660288" behindDoc="0" locked="0" layoutInCell="1" allowOverlap="1" wp14:anchorId="65BC761A" wp14:editId="5FE17154">
              <wp:simplePos x="1076325" y="10058400"/>
              <wp:positionH relativeFrom="page">
                <wp:align>center</wp:align>
              </wp:positionH>
              <wp:positionV relativeFrom="page">
                <wp:align>bottom</wp:align>
              </wp:positionV>
              <wp:extent cx="2818130" cy="345440"/>
              <wp:effectExtent l="0" t="0" r="1270" b="0"/>
              <wp:wrapNone/>
              <wp:docPr id="148399252" name="Caixa de Texto 3"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331C4F7E" w14:textId="602257C2" w:rsidR="007315FF" w:rsidRPr="007315FF" w:rsidRDefault="007315FF" w:rsidP="007315FF">
                          <w:pPr>
                            <w:rPr>
                              <w:rFonts w:ascii="Aptos" w:eastAsia="Aptos" w:hAnsi="Aptos" w:cs="Aptos"/>
                              <w:noProof/>
                              <w:color w:val="000000"/>
                              <w:sz w:val="20"/>
                              <w:szCs w:val="20"/>
                            </w:rPr>
                          </w:pPr>
                          <w:r w:rsidRPr="007315FF">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BC761A" id="_x0000_t202" coordsize="21600,21600" o:spt="202" path="m,l,21600r21600,l21600,xe">
              <v:stroke joinstyle="miter"/>
              <v:path gradientshapeok="t" o:connecttype="rect"/>
            </v:shapetype>
            <v:shape id="Caixa de Texto 3" o:spid="_x0000_s1027" type="#_x0000_t202" alt="INFORMAÇÃO INTERNA – INTERNAL INFORMATION" style="position:absolute;left:0;text-align:left;margin-left:0;margin-top:0;width:221.9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" filled="f" stroked="f">
              <v:fill o:detectmouseclick="t"/>
              <v:textbox style="mso-fit-shape-to-text:t" inset="0,0,0,15pt">
                <w:txbxContent>
                  <w:p w14:paraId="331C4F7E" w14:textId="602257C2" w:rsidR="007315FF" w:rsidRPr="007315FF" w:rsidRDefault="007315FF" w:rsidP="007315FF">
                    <w:pPr>
                      <w:rPr>
                        <w:rFonts w:ascii="Aptos" w:eastAsia="Aptos" w:hAnsi="Aptos" w:cs="Aptos"/>
                        <w:noProof/>
                        <w:color w:val="000000"/>
                        <w:sz w:val="20"/>
                        <w:szCs w:val="20"/>
                      </w:rPr>
                    </w:pPr>
                    <w:r w:rsidRPr="007315FF">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8BB7" w14:textId="69D774BD" w:rsidR="007315FF" w:rsidRDefault="007315FF">
    <w:pPr>
      <w:pStyle w:val="Rodap"/>
    </w:pPr>
    <w:r>
      <w:rPr>
        <w:noProof/>
        <w14:ligatures w14:val="standardContextual"/>
      </w:rPr>
      <mc:AlternateContent>
        <mc:Choice Requires="wps">
          <w:drawing>
            <wp:anchor distT="0" distB="0" distL="0" distR="0" simplePos="0" relativeHeight="251658240" behindDoc="0" locked="0" layoutInCell="1" allowOverlap="1" wp14:anchorId="09A65527" wp14:editId="765E6AD3">
              <wp:simplePos x="635" y="635"/>
              <wp:positionH relativeFrom="page">
                <wp:align>center</wp:align>
              </wp:positionH>
              <wp:positionV relativeFrom="page">
                <wp:align>bottom</wp:align>
              </wp:positionV>
              <wp:extent cx="2818130" cy="345440"/>
              <wp:effectExtent l="0" t="0" r="1270" b="0"/>
              <wp:wrapNone/>
              <wp:docPr id="1902221295" name="Caixa de Texto 1"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59BD371B" w14:textId="4AF7DE66" w:rsidR="007315FF" w:rsidRPr="007315FF" w:rsidRDefault="007315FF" w:rsidP="007315FF">
                          <w:pPr>
                            <w:rPr>
                              <w:rFonts w:ascii="Aptos" w:eastAsia="Aptos" w:hAnsi="Aptos" w:cs="Aptos"/>
                              <w:noProof/>
                              <w:color w:val="000000"/>
                              <w:sz w:val="20"/>
                              <w:szCs w:val="20"/>
                            </w:rPr>
                          </w:pPr>
                          <w:r w:rsidRPr="007315FF">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A65527" id="_x0000_t202" coordsize="21600,21600" o:spt="202" path="m,l,21600r21600,l21600,xe">
              <v:stroke joinstyle="miter"/>
              <v:path gradientshapeok="t" o:connecttype="rect"/>
            </v:shapetype>
            <v:shape id="Caixa de Texto 1" o:spid="_x0000_s1028" type="#_x0000_t202" alt="INFORMAÇÃO INTERNA – INTERNAL INFORMATION" style="position:absolute;left:0;text-align:left;margin-left:0;margin-top:0;width:221.9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" filled="f" stroked="f">
              <v:fill o:detectmouseclick="t"/>
              <v:textbox style="mso-fit-shape-to-text:t" inset="0,0,0,15pt">
                <w:txbxContent>
                  <w:p w14:paraId="59BD371B" w14:textId="4AF7DE66" w:rsidR="007315FF" w:rsidRPr="007315FF" w:rsidRDefault="007315FF" w:rsidP="007315FF">
                    <w:pPr>
                      <w:rPr>
                        <w:rFonts w:ascii="Aptos" w:eastAsia="Aptos" w:hAnsi="Aptos" w:cs="Aptos"/>
                        <w:noProof/>
                        <w:color w:val="000000"/>
                        <w:sz w:val="20"/>
                        <w:szCs w:val="20"/>
                      </w:rPr>
                    </w:pPr>
                    <w:r w:rsidRPr="007315FF">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A968" w14:textId="77777777" w:rsidR="00A16EFC" w:rsidRDefault="00A16EFC" w:rsidP="007315FF">
      <w:r>
        <w:separator/>
      </w:r>
    </w:p>
  </w:footnote>
  <w:footnote w:type="continuationSeparator" w:id="0">
    <w:p w14:paraId="19FA1526" w14:textId="77777777" w:rsidR="00A16EFC" w:rsidRDefault="00A16EFC" w:rsidP="00731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A4603"/>
    <w:multiLevelType w:val="hybridMultilevel"/>
    <w:tmpl w:val="409E6AA4"/>
    <w:lvl w:ilvl="0" w:tplc="30A2401A">
      <w:start w:val="1"/>
      <w:numFmt w:val="bullet"/>
      <w:lvlText w:val=""/>
      <w:lvlJc w:val="left"/>
      <w:pPr>
        <w:ind w:left="720" w:hanging="360"/>
      </w:pPr>
      <w:rPr>
        <w:rFonts w:ascii="Symbol" w:hAnsi="Symbol" w:hint="default"/>
      </w:rPr>
    </w:lvl>
    <w:lvl w:ilvl="1" w:tplc="B1AA55A6" w:tentative="1">
      <w:start w:val="1"/>
      <w:numFmt w:val="bullet"/>
      <w:lvlText w:val="o"/>
      <w:lvlJc w:val="left"/>
      <w:pPr>
        <w:ind w:left="1440" w:hanging="360"/>
      </w:pPr>
      <w:rPr>
        <w:rFonts w:ascii="Courier New" w:hAnsi="Courier New" w:cs="Courier New" w:hint="default"/>
      </w:rPr>
    </w:lvl>
    <w:lvl w:ilvl="2" w:tplc="3828EA2E" w:tentative="1">
      <w:start w:val="1"/>
      <w:numFmt w:val="bullet"/>
      <w:lvlText w:val=""/>
      <w:lvlJc w:val="left"/>
      <w:pPr>
        <w:ind w:left="2160" w:hanging="360"/>
      </w:pPr>
      <w:rPr>
        <w:rFonts w:ascii="Wingdings" w:hAnsi="Wingdings" w:hint="default"/>
      </w:rPr>
    </w:lvl>
    <w:lvl w:ilvl="3" w:tplc="6FFCB9E0" w:tentative="1">
      <w:start w:val="1"/>
      <w:numFmt w:val="bullet"/>
      <w:lvlText w:val=""/>
      <w:lvlJc w:val="left"/>
      <w:pPr>
        <w:ind w:left="2880" w:hanging="360"/>
      </w:pPr>
      <w:rPr>
        <w:rFonts w:ascii="Symbol" w:hAnsi="Symbol" w:hint="default"/>
      </w:rPr>
    </w:lvl>
    <w:lvl w:ilvl="4" w:tplc="7608A5F8" w:tentative="1">
      <w:start w:val="1"/>
      <w:numFmt w:val="bullet"/>
      <w:lvlText w:val="o"/>
      <w:lvlJc w:val="left"/>
      <w:pPr>
        <w:ind w:left="3600" w:hanging="360"/>
      </w:pPr>
      <w:rPr>
        <w:rFonts w:ascii="Courier New" w:hAnsi="Courier New" w:cs="Courier New" w:hint="default"/>
      </w:rPr>
    </w:lvl>
    <w:lvl w:ilvl="5" w:tplc="91ACF1A4" w:tentative="1">
      <w:start w:val="1"/>
      <w:numFmt w:val="bullet"/>
      <w:lvlText w:val=""/>
      <w:lvlJc w:val="left"/>
      <w:pPr>
        <w:ind w:left="4320" w:hanging="360"/>
      </w:pPr>
      <w:rPr>
        <w:rFonts w:ascii="Wingdings" w:hAnsi="Wingdings" w:hint="default"/>
      </w:rPr>
    </w:lvl>
    <w:lvl w:ilvl="6" w:tplc="B4D8765C" w:tentative="1">
      <w:start w:val="1"/>
      <w:numFmt w:val="bullet"/>
      <w:lvlText w:val=""/>
      <w:lvlJc w:val="left"/>
      <w:pPr>
        <w:ind w:left="5040" w:hanging="360"/>
      </w:pPr>
      <w:rPr>
        <w:rFonts w:ascii="Symbol" w:hAnsi="Symbol" w:hint="default"/>
      </w:rPr>
    </w:lvl>
    <w:lvl w:ilvl="7" w:tplc="29400B3E" w:tentative="1">
      <w:start w:val="1"/>
      <w:numFmt w:val="bullet"/>
      <w:lvlText w:val="o"/>
      <w:lvlJc w:val="left"/>
      <w:pPr>
        <w:ind w:left="5760" w:hanging="360"/>
      </w:pPr>
      <w:rPr>
        <w:rFonts w:ascii="Courier New" w:hAnsi="Courier New" w:cs="Courier New" w:hint="default"/>
      </w:rPr>
    </w:lvl>
    <w:lvl w:ilvl="8" w:tplc="B2AE5A14" w:tentative="1">
      <w:start w:val="1"/>
      <w:numFmt w:val="bullet"/>
      <w:lvlText w:val=""/>
      <w:lvlJc w:val="left"/>
      <w:pPr>
        <w:ind w:left="6480" w:hanging="360"/>
      </w:pPr>
      <w:rPr>
        <w:rFonts w:ascii="Wingdings" w:hAnsi="Wingdings" w:hint="default"/>
      </w:rPr>
    </w:lvl>
  </w:abstractNum>
  <w:num w:numId="1" w16cid:durableId="166127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5FF"/>
    <w:rsid w:val="007315FF"/>
    <w:rsid w:val="00A16EFC"/>
    <w:rsid w:val="00A23C4F"/>
    <w:rsid w:val="00D30B46"/>
    <w:rsid w:val="00D8336F"/>
    <w:rsid w:val="00E338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F5B6"/>
  <w15:chartTrackingRefBased/>
  <w15:docId w15:val="{9F67F08D-4164-4C2B-AD17-4C722292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5FF"/>
    <w:pPr>
      <w:spacing w:after="0" w:line="240" w:lineRule="auto"/>
      <w:jc w:val="both"/>
    </w:pPr>
    <w:rPr>
      <w:color w:val="000000" w:themeColor="text1"/>
      <w:kern w:val="0"/>
      <w:szCs w:val="22"/>
      <w14:ligatures w14:val="none"/>
    </w:rPr>
  </w:style>
  <w:style w:type="paragraph" w:styleId="Ttulo1">
    <w:name w:val="heading 1"/>
    <w:basedOn w:val="Normal"/>
    <w:next w:val="Normal"/>
    <w:link w:val="Ttulo1Char"/>
    <w:uiPriority w:val="9"/>
    <w:qFormat/>
    <w:rsid w:val="00731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31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315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315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315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315F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315F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315F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315F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315F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315F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315F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315F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315F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315F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315F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315F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315FF"/>
    <w:rPr>
      <w:rFonts w:eastAsiaTheme="majorEastAsia" w:cstheme="majorBidi"/>
      <w:color w:val="272727" w:themeColor="text1" w:themeTint="D8"/>
    </w:rPr>
  </w:style>
  <w:style w:type="paragraph" w:styleId="Ttulo">
    <w:name w:val="Title"/>
    <w:basedOn w:val="Normal"/>
    <w:next w:val="Normal"/>
    <w:link w:val="TtuloChar"/>
    <w:uiPriority w:val="10"/>
    <w:qFormat/>
    <w:rsid w:val="007315F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315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315F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315F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315FF"/>
    <w:pPr>
      <w:spacing w:before="160"/>
      <w:jc w:val="center"/>
    </w:pPr>
    <w:rPr>
      <w:i/>
      <w:iCs/>
      <w:color w:val="404040" w:themeColor="text1" w:themeTint="BF"/>
    </w:rPr>
  </w:style>
  <w:style w:type="character" w:customStyle="1" w:styleId="CitaoChar">
    <w:name w:val="Citação Char"/>
    <w:basedOn w:val="Fontepargpadro"/>
    <w:link w:val="Citao"/>
    <w:uiPriority w:val="29"/>
    <w:rsid w:val="007315FF"/>
    <w:rPr>
      <w:i/>
      <w:iCs/>
      <w:color w:val="404040" w:themeColor="text1" w:themeTint="BF"/>
    </w:rPr>
  </w:style>
  <w:style w:type="paragraph" w:styleId="PargrafodaLista">
    <w:name w:val="List Paragraph"/>
    <w:basedOn w:val="Normal"/>
    <w:uiPriority w:val="34"/>
    <w:qFormat/>
    <w:rsid w:val="007315FF"/>
    <w:pPr>
      <w:ind w:left="720"/>
      <w:contextualSpacing/>
    </w:pPr>
  </w:style>
  <w:style w:type="character" w:styleId="nfaseIntensa">
    <w:name w:val="Intense Emphasis"/>
    <w:basedOn w:val="Fontepargpadro"/>
    <w:uiPriority w:val="21"/>
    <w:qFormat/>
    <w:rsid w:val="007315FF"/>
    <w:rPr>
      <w:i/>
      <w:iCs/>
      <w:color w:val="0F4761" w:themeColor="accent1" w:themeShade="BF"/>
    </w:rPr>
  </w:style>
  <w:style w:type="paragraph" w:styleId="CitaoIntensa">
    <w:name w:val="Intense Quote"/>
    <w:basedOn w:val="Normal"/>
    <w:next w:val="Normal"/>
    <w:link w:val="CitaoIntensaChar"/>
    <w:uiPriority w:val="30"/>
    <w:qFormat/>
    <w:rsid w:val="00731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315FF"/>
    <w:rPr>
      <w:i/>
      <w:iCs/>
      <w:color w:val="0F4761" w:themeColor="accent1" w:themeShade="BF"/>
    </w:rPr>
  </w:style>
  <w:style w:type="character" w:styleId="RefernciaIntensa">
    <w:name w:val="Intense Reference"/>
    <w:basedOn w:val="Fontepargpadro"/>
    <w:uiPriority w:val="32"/>
    <w:qFormat/>
    <w:rsid w:val="007315FF"/>
    <w:rPr>
      <w:b/>
      <w:bCs/>
      <w:smallCaps/>
      <w:color w:val="0F4761" w:themeColor="accent1" w:themeShade="BF"/>
      <w:spacing w:val="5"/>
    </w:rPr>
  </w:style>
  <w:style w:type="paragraph" w:customStyle="1" w:styleId="DataeNDocumento">
    <w:name w:val="//Data e Nº Documento"/>
    <w:basedOn w:val="Normal"/>
    <w:link w:val="DataeNDocumentoChar"/>
    <w:qFormat/>
    <w:rsid w:val="007315FF"/>
    <w:rPr>
      <w:sz w:val="20"/>
    </w:rPr>
  </w:style>
  <w:style w:type="character" w:customStyle="1" w:styleId="DataeNDocumentoChar">
    <w:name w:val="//Data e Nº Documento Char"/>
    <w:basedOn w:val="Fontepargpadro"/>
    <w:link w:val="DataeNDocumento"/>
    <w:rsid w:val="007315FF"/>
    <w:rPr>
      <w:color w:val="000000" w:themeColor="text1"/>
      <w:kern w:val="0"/>
      <w:sz w:val="20"/>
      <w:szCs w:val="22"/>
      <w14:ligatures w14:val="none"/>
    </w:rPr>
  </w:style>
  <w:style w:type="paragraph" w:styleId="Rodap">
    <w:name w:val="footer"/>
    <w:basedOn w:val="Normal"/>
    <w:link w:val="RodapChar"/>
    <w:uiPriority w:val="99"/>
    <w:unhideWhenUsed/>
    <w:rsid w:val="007315FF"/>
    <w:pPr>
      <w:tabs>
        <w:tab w:val="center" w:pos="4252"/>
        <w:tab w:val="right" w:pos="8504"/>
      </w:tabs>
    </w:pPr>
  </w:style>
  <w:style w:type="character" w:customStyle="1" w:styleId="RodapChar">
    <w:name w:val="Rodapé Char"/>
    <w:basedOn w:val="Fontepargpadro"/>
    <w:link w:val="Rodap"/>
    <w:uiPriority w:val="99"/>
    <w:rsid w:val="007315FF"/>
    <w:rPr>
      <w:color w:val="000000" w:themeColor="text1"/>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aeda764-ac5d-4c78-8b24-fe1405747852}" enabled="1" method="Standard" siteId="{f9cfd8cb-c4a5-4677-b65d-3150dda310c9}"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2691</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Luis Martins Da Silva</dc:creator>
  <cp:keywords/>
  <dc:description/>
  <cp:lastModifiedBy>Danilo Luis Martins Da Silva</cp:lastModifiedBy>
  <cp:revision>1</cp:revision>
  <dcterms:created xsi:type="dcterms:W3CDTF">2026-01-30T13:58:00Z</dcterms:created>
  <dcterms:modified xsi:type="dcterms:W3CDTF">2026-01-30T14:00:00Z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716197ef,1d462741,8d86494</vt:lpwstr>
  </property>
  <property fmtid="{D5CDD505-2E9C-101B-9397-08002B2CF9AE}" pid="3" name="ClassificationContentMarkingFooterFontProps">
    <vt:lpwstr>#000000,10,Aptos</vt:lpwstr>
  </property>
  <property fmtid="{D5CDD505-2E9C-101B-9397-08002B2CF9AE}" pid="4" name="ClassificationContentMarkingFooterText">
    <vt:lpwstr>INFORMAÇÃO INTERNA – INTERNAL INFORMATION</vt:lpwstr>
  </property>
</Properties>
</file>